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8B1898" w14:textId="471B12B7" w:rsidR="00A4271A" w:rsidRPr="00CB1BA5" w:rsidRDefault="00C31175" w:rsidP="00CB1BA5">
      <w:pPr>
        <w:jc w:val="center"/>
        <w:rPr>
          <w:rFonts w:hint="eastAsia"/>
          <w:sz w:val="40"/>
        </w:rPr>
      </w:pPr>
      <w:bookmarkStart w:id="0" w:name="_GoBack"/>
      <w:bookmarkEnd w:id="0"/>
      <w:r w:rsidRPr="00CB1BA5">
        <w:rPr>
          <w:rFonts w:hint="eastAsia"/>
          <w:sz w:val="40"/>
        </w:rPr>
        <w:t>高速离心机</w:t>
      </w:r>
    </w:p>
    <w:p w14:paraId="74A9D3EA" w14:textId="20C3412C" w:rsidR="00C31175" w:rsidRPr="00CB1BA5" w:rsidRDefault="00C31175" w:rsidP="00CB1BA5">
      <w:pPr>
        <w:spacing w:line="288" w:lineRule="auto"/>
        <w:rPr>
          <w:rFonts w:ascii="楷体_GB2312" w:eastAsia="楷体_GB2312" w:hAnsi="Times New Roman" w:cs="Times New Roman" w:hint="eastAsia"/>
          <w:b/>
          <w:sz w:val="24"/>
          <w:szCs w:val="24"/>
        </w:rPr>
      </w:pPr>
      <w:r w:rsidRPr="00CB1BA5">
        <w:rPr>
          <w:rFonts w:ascii="楷体_GB2312" w:eastAsia="楷体_GB2312" w:hAnsi="Times New Roman" w:cs="Times New Roman" w:hint="eastAsia"/>
          <w:b/>
          <w:sz w:val="24"/>
          <w:szCs w:val="24"/>
        </w:rPr>
        <w:t>一、</w:t>
      </w:r>
      <w:r w:rsidRPr="00CB1BA5">
        <w:rPr>
          <w:rFonts w:ascii="楷体_GB2312" w:eastAsia="楷体_GB2312" w:hAnsi="Times New Roman" w:cs="Times New Roman" w:hint="eastAsia"/>
          <w:b/>
          <w:sz w:val="24"/>
          <w:szCs w:val="24"/>
        </w:rPr>
        <w:t>风险分析</w:t>
      </w:r>
    </w:p>
    <w:p w14:paraId="17D859D2" w14:textId="54AFB057" w:rsidR="00C31175" w:rsidRPr="00CB1BA5" w:rsidRDefault="00C31175" w:rsidP="00CB1BA5">
      <w:pPr>
        <w:spacing w:line="288" w:lineRule="auto"/>
        <w:rPr>
          <w:rFonts w:ascii="楷体_GB2312" w:eastAsia="楷体_GB2312" w:hAnsi="Times New Roman" w:cs="Times New Roman" w:hint="eastAsia"/>
          <w:sz w:val="24"/>
          <w:szCs w:val="24"/>
        </w:rPr>
      </w:pPr>
      <w:r w:rsidRPr="00CB1BA5">
        <w:rPr>
          <w:rFonts w:ascii="楷体_GB2312" w:eastAsia="楷体_GB2312" w:hAnsi="Times New Roman" w:cs="Times New Roman" w:hint="eastAsia"/>
          <w:sz w:val="24"/>
          <w:szCs w:val="24"/>
        </w:rPr>
        <w:t>1.</w:t>
      </w:r>
      <w:r w:rsidRPr="00CB1BA5">
        <w:rPr>
          <w:rFonts w:ascii="楷体_GB2312" w:eastAsia="楷体_GB2312" w:hAnsi="Times New Roman" w:cs="Times New Roman" w:hint="eastAsia"/>
          <w:sz w:val="24"/>
          <w:szCs w:val="24"/>
        </w:rPr>
        <w:t>化学品腐蚀皮肤或衣物</w:t>
      </w:r>
    </w:p>
    <w:p w14:paraId="750D3C89" w14:textId="730CD949" w:rsidR="00C31175" w:rsidRPr="00CB1BA5" w:rsidRDefault="00C31175" w:rsidP="00CB1BA5">
      <w:pPr>
        <w:spacing w:line="288" w:lineRule="auto"/>
        <w:rPr>
          <w:rFonts w:ascii="楷体_GB2312" w:eastAsia="楷体_GB2312" w:hAnsi="Times New Roman" w:cs="Times New Roman" w:hint="eastAsia"/>
          <w:sz w:val="24"/>
          <w:szCs w:val="24"/>
        </w:rPr>
      </w:pPr>
      <w:r w:rsidRPr="00CB1BA5">
        <w:rPr>
          <w:rFonts w:ascii="楷体_GB2312" w:eastAsia="楷体_GB2312" w:hAnsi="Times New Roman" w:cs="Times New Roman" w:hint="eastAsia"/>
          <w:sz w:val="24"/>
          <w:szCs w:val="24"/>
        </w:rPr>
        <w:t>2.</w:t>
      </w:r>
      <w:r w:rsidRPr="00CB1BA5">
        <w:rPr>
          <w:rFonts w:ascii="楷体_GB2312" w:eastAsia="楷体_GB2312" w:hAnsi="Times New Roman" w:cs="Times New Roman" w:hint="eastAsia"/>
          <w:sz w:val="24"/>
          <w:szCs w:val="24"/>
        </w:rPr>
        <w:t>机械伤害</w:t>
      </w:r>
    </w:p>
    <w:p w14:paraId="566E928B" w14:textId="6E96C610" w:rsidR="00C31175" w:rsidRPr="00CB1BA5" w:rsidRDefault="00C31175" w:rsidP="00CB1BA5">
      <w:pPr>
        <w:spacing w:line="288" w:lineRule="auto"/>
        <w:rPr>
          <w:rFonts w:ascii="楷体_GB2312" w:eastAsia="楷体_GB2312" w:hAnsi="Times New Roman" w:cs="Times New Roman" w:hint="eastAsia"/>
          <w:b/>
          <w:sz w:val="24"/>
          <w:szCs w:val="24"/>
        </w:rPr>
      </w:pPr>
      <w:r w:rsidRPr="00CB1BA5">
        <w:rPr>
          <w:rFonts w:ascii="楷体_GB2312" w:eastAsia="楷体_GB2312" w:hAnsi="Times New Roman" w:cs="Times New Roman" w:hint="eastAsia"/>
          <w:b/>
          <w:sz w:val="24"/>
          <w:szCs w:val="24"/>
        </w:rPr>
        <w:t>二、</w:t>
      </w:r>
      <w:r w:rsidRPr="00CB1BA5">
        <w:rPr>
          <w:rFonts w:ascii="楷体_GB2312" w:eastAsia="楷体_GB2312" w:hAnsi="Times New Roman" w:cs="Times New Roman" w:hint="eastAsia"/>
          <w:b/>
          <w:sz w:val="24"/>
          <w:szCs w:val="24"/>
        </w:rPr>
        <w:t>防护</w:t>
      </w:r>
    </w:p>
    <w:p w14:paraId="6AF8B6D6" w14:textId="77777777" w:rsidR="00C31175" w:rsidRPr="00CB1BA5" w:rsidRDefault="00C31175" w:rsidP="00CB1BA5">
      <w:pPr>
        <w:pStyle w:val="ac"/>
        <w:numPr>
          <w:ilvl w:val="0"/>
          <w:numId w:val="10"/>
        </w:numPr>
        <w:spacing w:line="288" w:lineRule="auto"/>
        <w:ind w:firstLineChars="0"/>
        <w:rPr>
          <w:rFonts w:ascii="楷体_GB2312" w:eastAsia="楷体_GB2312" w:hAnsi="Times New Roman" w:cs="Times New Roman" w:hint="eastAsia"/>
          <w:sz w:val="24"/>
          <w:szCs w:val="24"/>
        </w:rPr>
      </w:pPr>
      <w:r w:rsidRPr="00CB1BA5">
        <w:rPr>
          <w:rFonts w:ascii="楷体_GB2312" w:eastAsia="楷体_GB2312" w:hAnsi="Times New Roman" w:cs="Times New Roman" w:hint="eastAsia"/>
          <w:sz w:val="24"/>
          <w:szCs w:val="24"/>
        </w:rPr>
        <w:t>严禁转子超出其额定转速运转。按规定对套管、不锈钢管及高密度样品实施减速运转。不可使用非本机规格离心管；防止出现离心</w:t>
      </w:r>
      <w:proofErr w:type="gramStart"/>
      <w:r w:rsidRPr="00CB1BA5">
        <w:rPr>
          <w:rFonts w:ascii="楷体_GB2312" w:eastAsia="楷体_GB2312" w:hAnsi="Times New Roman" w:cs="Times New Roman" w:hint="eastAsia"/>
          <w:sz w:val="24"/>
          <w:szCs w:val="24"/>
        </w:rPr>
        <w:t>管材料</w:t>
      </w:r>
      <w:proofErr w:type="gramEnd"/>
      <w:r w:rsidRPr="00CB1BA5">
        <w:rPr>
          <w:rFonts w:ascii="楷体_GB2312" w:eastAsia="楷体_GB2312" w:hAnsi="Times New Roman" w:cs="Times New Roman" w:hint="eastAsia"/>
          <w:sz w:val="24"/>
          <w:szCs w:val="24"/>
        </w:rPr>
        <w:t>老化、离心</w:t>
      </w:r>
      <w:proofErr w:type="gramStart"/>
      <w:r w:rsidRPr="00CB1BA5">
        <w:rPr>
          <w:rFonts w:ascii="楷体_GB2312" w:eastAsia="楷体_GB2312" w:hAnsi="Times New Roman" w:cs="Times New Roman" w:hint="eastAsia"/>
          <w:sz w:val="24"/>
          <w:szCs w:val="24"/>
        </w:rPr>
        <w:t>管使用</w:t>
      </w:r>
      <w:proofErr w:type="gramEnd"/>
      <w:r w:rsidRPr="00CB1BA5">
        <w:rPr>
          <w:rFonts w:ascii="楷体_GB2312" w:eastAsia="楷体_GB2312" w:hAnsi="Times New Roman" w:cs="Times New Roman" w:hint="eastAsia"/>
          <w:sz w:val="24"/>
          <w:szCs w:val="24"/>
        </w:rPr>
        <w:t>次数过多、离心管被样品腐蚀等情况。</w:t>
      </w:r>
    </w:p>
    <w:p w14:paraId="628B0F80" w14:textId="77777777" w:rsidR="00C31175" w:rsidRPr="00CB1BA5" w:rsidRDefault="00C31175" w:rsidP="00CB1BA5">
      <w:pPr>
        <w:pStyle w:val="ac"/>
        <w:numPr>
          <w:ilvl w:val="0"/>
          <w:numId w:val="10"/>
        </w:numPr>
        <w:spacing w:line="288" w:lineRule="auto"/>
        <w:ind w:firstLineChars="0"/>
        <w:rPr>
          <w:rFonts w:ascii="楷体_GB2312" w:eastAsia="楷体_GB2312" w:hAnsi="Times New Roman" w:cs="Times New Roman" w:hint="eastAsia"/>
          <w:sz w:val="24"/>
          <w:szCs w:val="24"/>
        </w:rPr>
      </w:pPr>
      <w:r w:rsidRPr="00CB1BA5">
        <w:rPr>
          <w:rFonts w:ascii="楷体_GB2312" w:eastAsia="楷体_GB2312" w:hAnsi="Times New Roman" w:cs="Times New Roman" w:hint="eastAsia"/>
          <w:sz w:val="24"/>
          <w:szCs w:val="24"/>
        </w:rPr>
        <w:t>离心管内装有有机溶剂时必须符合与对应材料的相容性规定。聚丙烯(PP)离心</w:t>
      </w:r>
      <w:proofErr w:type="gramStart"/>
      <w:r w:rsidRPr="00CB1BA5">
        <w:rPr>
          <w:rFonts w:ascii="楷体_GB2312" w:eastAsia="楷体_GB2312" w:hAnsi="Times New Roman" w:cs="Times New Roman" w:hint="eastAsia"/>
          <w:sz w:val="24"/>
          <w:szCs w:val="24"/>
        </w:rPr>
        <w:t>管不能</w:t>
      </w:r>
      <w:proofErr w:type="gramEnd"/>
      <w:r w:rsidRPr="00CB1BA5">
        <w:rPr>
          <w:rFonts w:ascii="楷体_GB2312" w:eastAsia="楷体_GB2312" w:hAnsi="Times New Roman" w:cs="Times New Roman" w:hint="eastAsia"/>
          <w:sz w:val="24"/>
          <w:szCs w:val="24"/>
        </w:rPr>
        <w:t>与汽油、煤油等接触使用。聚碳酸酯(PC)离心</w:t>
      </w:r>
      <w:proofErr w:type="gramStart"/>
      <w:r w:rsidRPr="00CB1BA5">
        <w:rPr>
          <w:rFonts w:ascii="楷体_GB2312" w:eastAsia="楷体_GB2312" w:hAnsi="Times New Roman" w:cs="Times New Roman" w:hint="eastAsia"/>
          <w:sz w:val="24"/>
          <w:szCs w:val="24"/>
        </w:rPr>
        <w:t>管不能</w:t>
      </w:r>
      <w:proofErr w:type="gramEnd"/>
      <w:r w:rsidRPr="00CB1BA5">
        <w:rPr>
          <w:rFonts w:ascii="楷体_GB2312" w:eastAsia="楷体_GB2312" w:hAnsi="Times New Roman" w:cs="Times New Roman" w:hint="eastAsia"/>
          <w:sz w:val="24"/>
          <w:szCs w:val="24"/>
        </w:rPr>
        <w:t>与汽油、乙醛、丙酮、乙醇、异丁醇、甲酚等接触使用。聚乙烯(PE)离心</w:t>
      </w:r>
      <w:proofErr w:type="gramStart"/>
      <w:r w:rsidRPr="00CB1BA5">
        <w:rPr>
          <w:rFonts w:ascii="楷体_GB2312" w:eastAsia="楷体_GB2312" w:hAnsi="Times New Roman" w:cs="Times New Roman" w:hint="eastAsia"/>
          <w:sz w:val="24"/>
          <w:szCs w:val="24"/>
        </w:rPr>
        <w:t>管不能</w:t>
      </w:r>
      <w:proofErr w:type="gramEnd"/>
      <w:r w:rsidRPr="00CB1BA5">
        <w:rPr>
          <w:rFonts w:ascii="楷体_GB2312" w:eastAsia="楷体_GB2312" w:hAnsi="Times New Roman" w:cs="Times New Roman" w:hint="eastAsia"/>
          <w:sz w:val="24"/>
          <w:szCs w:val="24"/>
        </w:rPr>
        <w:t>与硫酸(50%、75%)、苯、汽油、煤油等接触使用。</w:t>
      </w:r>
    </w:p>
    <w:p w14:paraId="0BDE8096" w14:textId="77777777" w:rsidR="00C31175" w:rsidRPr="00CB1BA5" w:rsidRDefault="00C31175" w:rsidP="00CB1BA5">
      <w:pPr>
        <w:pStyle w:val="ac"/>
        <w:numPr>
          <w:ilvl w:val="0"/>
          <w:numId w:val="10"/>
        </w:numPr>
        <w:spacing w:line="288" w:lineRule="auto"/>
        <w:ind w:firstLineChars="0"/>
        <w:rPr>
          <w:rFonts w:ascii="楷体_GB2312" w:eastAsia="楷体_GB2312" w:hAnsi="Times New Roman" w:cs="Times New Roman" w:hint="eastAsia"/>
          <w:sz w:val="24"/>
          <w:szCs w:val="24"/>
        </w:rPr>
      </w:pPr>
      <w:r w:rsidRPr="00CB1BA5">
        <w:rPr>
          <w:rFonts w:ascii="楷体_GB2312" w:eastAsia="楷体_GB2312" w:hAnsi="Times New Roman" w:cs="Times New Roman" w:hint="eastAsia"/>
          <w:sz w:val="24"/>
          <w:szCs w:val="24"/>
        </w:rPr>
        <w:t>切勿用离心机分离易燃、易爆样品；勿在距离离心机周边300mm内使用和存放易燃、易爆样品。</w:t>
      </w:r>
    </w:p>
    <w:p w14:paraId="71F7C139" w14:textId="77777777" w:rsidR="00C31175" w:rsidRPr="00CB1BA5" w:rsidRDefault="00C31175" w:rsidP="00CB1BA5">
      <w:pPr>
        <w:pStyle w:val="ac"/>
        <w:numPr>
          <w:ilvl w:val="0"/>
          <w:numId w:val="10"/>
        </w:numPr>
        <w:spacing w:line="288" w:lineRule="auto"/>
        <w:ind w:firstLineChars="0"/>
        <w:rPr>
          <w:rFonts w:ascii="楷体_GB2312" w:eastAsia="楷体_GB2312" w:hAnsi="Times New Roman" w:cs="Times New Roman" w:hint="eastAsia"/>
          <w:sz w:val="24"/>
          <w:szCs w:val="24"/>
        </w:rPr>
      </w:pPr>
      <w:r w:rsidRPr="00CB1BA5">
        <w:rPr>
          <w:rFonts w:ascii="楷体_GB2312" w:eastAsia="楷体_GB2312" w:hAnsi="Times New Roman" w:cs="Times New Roman" w:hint="eastAsia"/>
          <w:sz w:val="24"/>
          <w:szCs w:val="24"/>
        </w:rPr>
        <w:t>在使用离心机前，确保离心机放置在平稳的表面上，并且处于稳定的状态。检查离心机和转子是否有损坏或松动，并确认转子正确安装。</w:t>
      </w:r>
    </w:p>
    <w:p w14:paraId="48BC9387" w14:textId="77777777" w:rsidR="00C31175" w:rsidRPr="00CB1BA5" w:rsidRDefault="00C31175" w:rsidP="00CB1BA5">
      <w:pPr>
        <w:pStyle w:val="ac"/>
        <w:numPr>
          <w:ilvl w:val="0"/>
          <w:numId w:val="10"/>
        </w:numPr>
        <w:spacing w:line="288" w:lineRule="auto"/>
        <w:ind w:firstLineChars="0"/>
        <w:rPr>
          <w:rFonts w:ascii="楷体_GB2312" w:eastAsia="楷体_GB2312" w:hAnsi="Times New Roman" w:cs="Times New Roman" w:hint="eastAsia"/>
          <w:sz w:val="24"/>
          <w:szCs w:val="24"/>
        </w:rPr>
      </w:pPr>
      <w:r w:rsidRPr="00CB1BA5">
        <w:rPr>
          <w:rFonts w:ascii="楷体_GB2312" w:eastAsia="楷体_GB2312" w:hAnsi="Times New Roman" w:cs="Times New Roman" w:hint="eastAsia"/>
          <w:sz w:val="24"/>
          <w:szCs w:val="24"/>
        </w:rPr>
        <w:t>离心机操作时，必须佩戴适当的个人防护设备，如口罩、手套、护目镜等。</w:t>
      </w:r>
    </w:p>
    <w:p w14:paraId="05748A92" w14:textId="77777777" w:rsidR="00C31175" w:rsidRPr="00CB1BA5" w:rsidRDefault="00C31175" w:rsidP="00CB1BA5">
      <w:pPr>
        <w:pStyle w:val="ac"/>
        <w:numPr>
          <w:ilvl w:val="0"/>
          <w:numId w:val="10"/>
        </w:numPr>
        <w:spacing w:line="288" w:lineRule="auto"/>
        <w:ind w:firstLineChars="0"/>
        <w:rPr>
          <w:rFonts w:ascii="楷体_GB2312" w:eastAsia="楷体_GB2312" w:hAnsi="Times New Roman" w:cs="Times New Roman" w:hint="eastAsia"/>
          <w:sz w:val="24"/>
          <w:szCs w:val="24"/>
        </w:rPr>
      </w:pPr>
      <w:r w:rsidRPr="00CB1BA5">
        <w:rPr>
          <w:rFonts w:ascii="楷体_GB2312" w:eastAsia="楷体_GB2312" w:hAnsi="Times New Roman" w:cs="Times New Roman" w:hint="eastAsia"/>
          <w:sz w:val="24"/>
          <w:szCs w:val="24"/>
        </w:rPr>
        <w:t>按离心机操作规程规范操作。始终使样本保持平衡（重量配平，一般精密平衡要求偏差不超过0.1g），以免造成转子不平衡而发生轴弯曲或断轴事故。</w:t>
      </w:r>
    </w:p>
    <w:p w14:paraId="62F4C56C" w14:textId="77777777" w:rsidR="00C31175" w:rsidRPr="00CB1BA5" w:rsidRDefault="00C31175" w:rsidP="00CB1BA5">
      <w:pPr>
        <w:pStyle w:val="ac"/>
        <w:numPr>
          <w:ilvl w:val="0"/>
          <w:numId w:val="10"/>
        </w:numPr>
        <w:spacing w:line="288" w:lineRule="auto"/>
        <w:ind w:firstLineChars="0"/>
        <w:rPr>
          <w:rFonts w:ascii="楷体_GB2312" w:eastAsia="楷体_GB2312" w:hAnsi="Times New Roman" w:cs="Times New Roman" w:hint="eastAsia"/>
          <w:sz w:val="24"/>
          <w:szCs w:val="24"/>
        </w:rPr>
      </w:pPr>
      <w:r w:rsidRPr="00CB1BA5">
        <w:rPr>
          <w:rFonts w:ascii="楷体_GB2312" w:eastAsia="楷体_GB2312" w:hAnsi="Times New Roman" w:cs="Times New Roman" w:hint="eastAsia"/>
          <w:sz w:val="24"/>
          <w:szCs w:val="24"/>
        </w:rPr>
        <w:t>启动离心机前，确保离心管已盖紧，转头盖已盖好，离心机盖已盖好。</w:t>
      </w:r>
    </w:p>
    <w:p w14:paraId="6346BDE3" w14:textId="77777777" w:rsidR="00C31175" w:rsidRPr="00CB1BA5" w:rsidRDefault="00C31175" w:rsidP="00CB1BA5">
      <w:pPr>
        <w:pStyle w:val="ac"/>
        <w:numPr>
          <w:ilvl w:val="0"/>
          <w:numId w:val="10"/>
        </w:numPr>
        <w:spacing w:line="288" w:lineRule="auto"/>
        <w:ind w:firstLineChars="0"/>
        <w:rPr>
          <w:rFonts w:ascii="楷体_GB2312" w:eastAsia="楷体_GB2312" w:hAnsi="Times New Roman" w:cs="Times New Roman" w:hint="eastAsia"/>
          <w:sz w:val="24"/>
          <w:szCs w:val="24"/>
        </w:rPr>
      </w:pPr>
      <w:r w:rsidRPr="00CB1BA5">
        <w:rPr>
          <w:rFonts w:ascii="楷体_GB2312" w:eastAsia="楷体_GB2312" w:hAnsi="Times New Roman" w:cs="Times New Roman" w:hint="eastAsia"/>
          <w:sz w:val="24"/>
          <w:szCs w:val="24"/>
        </w:rPr>
        <w:t>离心机运行过程中，请远离离心机，但不要离开实验室。</w:t>
      </w:r>
    </w:p>
    <w:p w14:paraId="2BEF9EC2" w14:textId="77777777" w:rsidR="00C31175" w:rsidRPr="00CB1BA5" w:rsidRDefault="00C31175" w:rsidP="00CB1BA5">
      <w:pPr>
        <w:pStyle w:val="ac"/>
        <w:numPr>
          <w:ilvl w:val="0"/>
          <w:numId w:val="10"/>
        </w:numPr>
        <w:spacing w:line="288" w:lineRule="auto"/>
        <w:ind w:firstLineChars="0"/>
        <w:rPr>
          <w:rFonts w:ascii="楷体_GB2312" w:eastAsia="楷体_GB2312" w:hAnsi="Times New Roman" w:cs="Times New Roman" w:hint="eastAsia"/>
          <w:sz w:val="24"/>
          <w:szCs w:val="24"/>
        </w:rPr>
      </w:pPr>
      <w:r w:rsidRPr="00CB1BA5">
        <w:rPr>
          <w:rFonts w:ascii="楷体_GB2312" w:eastAsia="楷体_GB2312" w:hAnsi="Times New Roman" w:cs="Times New Roman" w:hint="eastAsia"/>
          <w:sz w:val="24"/>
          <w:szCs w:val="24"/>
        </w:rPr>
        <w:t>运行期间，禁止打开离心机盖子或移动离心机。转子完全停止且显示屏显示消息为END时，方可打开离心机盖。一旦离心机在高转速下发生振动或者发出巨大声音，应立即按STOP键，使离心机快速停转，再断开电源。</w:t>
      </w:r>
    </w:p>
    <w:p w14:paraId="22AA4488" w14:textId="77777777" w:rsidR="00C31175" w:rsidRPr="00CB1BA5" w:rsidRDefault="00C31175" w:rsidP="00CB1BA5">
      <w:pPr>
        <w:pStyle w:val="ac"/>
        <w:numPr>
          <w:ilvl w:val="0"/>
          <w:numId w:val="10"/>
        </w:numPr>
        <w:spacing w:line="288" w:lineRule="auto"/>
        <w:ind w:firstLineChars="0"/>
        <w:rPr>
          <w:rFonts w:ascii="楷体_GB2312" w:eastAsia="楷体_GB2312" w:hAnsi="Times New Roman" w:cs="Times New Roman" w:hint="eastAsia"/>
          <w:sz w:val="24"/>
          <w:szCs w:val="24"/>
        </w:rPr>
      </w:pPr>
      <w:r w:rsidRPr="00CB1BA5">
        <w:rPr>
          <w:rFonts w:ascii="楷体_GB2312" w:eastAsia="楷体_GB2312" w:hAnsi="Times New Roman" w:cs="Times New Roman" w:hint="eastAsia"/>
          <w:sz w:val="24"/>
          <w:szCs w:val="24"/>
        </w:rPr>
        <w:t>离心机停止运转后，等待离心机已经停止，转速为“0”后再打开离心机盖，以免离心管和转子飞出或掉落。</w:t>
      </w:r>
    </w:p>
    <w:p w14:paraId="7913D6E4" w14:textId="77777777" w:rsidR="00C31175" w:rsidRPr="00CB1BA5" w:rsidRDefault="00C31175" w:rsidP="00CB1BA5">
      <w:pPr>
        <w:pStyle w:val="ac"/>
        <w:numPr>
          <w:ilvl w:val="0"/>
          <w:numId w:val="10"/>
        </w:numPr>
        <w:spacing w:line="288" w:lineRule="auto"/>
        <w:ind w:firstLineChars="0"/>
        <w:rPr>
          <w:rFonts w:ascii="楷体_GB2312" w:eastAsia="楷体_GB2312" w:hAnsi="Times New Roman" w:cs="Times New Roman" w:hint="eastAsia"/>
          <w:sz w:val="24"/>
          <w:szCs w:val="24"/>
        </w:rPr>
      </w:pPr>
      <w:r w:rsidRPr="00CB1BA5">
        <w:rPr>
          <w:rFonts w:ascii="楷体_GB2312" w:eastAsia="楷体_GB2312" w:hAnsi="Times New Roman" w:cs="Times New Roman" w:hint="eastAsia"/>
          <w:sz w:val="24"/>
          <w:szCs w:val="24"/>
        </w:rPr>
        <w:t>离心机操作完毕后，及时清理离心机和转子，并将使用后的离心管和废弃物按学校要求正确回收处理。</w:t>
      </w:r>
    </w:p>
    <w:p w14:paraId="0927DF98" w14:textId="6F07194B" w:rsidR="00C31175" w:rsidRPr="00CB1BA5" w:rsidRDefault="00C31175" w:rsidP="00CB1BA5">
      <w:pPr>
        <w:spacing w:line="288" w:lineRule="auto"/>
        <w:rPr>
          <w:rFonts w:ascii="楷体_GB2312" w:eastAsia="楷体_GB2312" w:hAnsi="Times New Roman" w:cs="Times New Roman" w:hint="eastAsia"/>
          <w:b/>
          <w:sz w:val="24"/>
          <w:szCs w:val="24"/>
        </w:rPr>
      </w:pPr>
      <w:r w:rsidRPr="00CB1BA5">
        <w:rPr>
          <w:rFonts w:ascii="楷体_GB2312" w:eastAsia="楷体_GB2312" w:hAnsi="Times New Roman" w:cs="Times New Roman" w:hint="eastAsia"/>
          <w:b/>
          <w:sz w:val="24"/>
          <w:szCs w:val="24"/>
        </w:rPr>
        <w:t>三、</w:t>
      </w:r>
      <w:r w:rsidRPr="00CB1BA5">
        <w:rPr>
          <w:rFonts w:ascii="楷体_GB2312" w:eastAsia="楷体_GB2312" w:hAnsi="Times New Roman" w:cs="Times New Roman" w:hint="eastAsia"/>
          <w:b/>
          <w:sz w:val="24"/>
          <w:szCs w:val="24"/>
        </w:rPr>
        <w:t>主要险情应急处理方式：</w:t>
      </w:r>
    </w:p>
    <w:p w14:paraId="59B979F2" w14:textId="106F9F4A" w:rsidR="00C31175" w:rsidRPr="00CB1BA5" w:rsidRDefault="00C31175" w:rsidP="00CB1BA5">
      <w:pPr>
        <w:spacing w:line="288" w:lineRule="auto"/>
        <w:rPr>
          <w:rFonts w:ascii="楷体_GB2312" w:eastAsia="楷体_GB2312" w:hAnsi="Times New Roman" w:cs="Times New Roman" w:hint="eastAsia"/>
          <w:b/>
          <w:sz w:val="24"/>
          <w:szCs w:val="24"/>
        </w:rPr>
      </w:pPr>
      <w:r w:rsidRPr="00CB1BA5">
        <w:rPr>
          <w:rFonts w:ascii="楷体_GB2312" w:eastAsia="楷体_GB2312" w:hAnsi="Times New Roman" w:cs="Times New Roman" w:hint="eastAsia"/>
          <w:b/>
          <w:sz w:val="24"/>
          <w:szCs w:val="24"/>
        </w:rPr>
        <w:t>1.</w:t>
      </w:r>
      <w:r w:rsidRPr="00CB1BA5">
        <w:rPr>
          <w:rFonts w:ascii="楷体_GB2312" w:eastAsia="楷体_GB2312" w:hAnsi="Times New Roman" w:cs="Times New Roman" w:hint="eastAsia"/>
          <w:b/>
          <w:sz w:val="24"/>
          <w:szCs w:val="24"/>
        </w:rPr>
        <w:t>离心管破裂时，应当：</w:t>
      </w:r>
    </w:p>
    <w:p w14:paraId="3B882DCE" w14:textId="77777777" w:rsidR="00C31175" w:rsidRPr="00CB1BA5" w:rsidRDefault="00C31175" w:rsidP="00CB1BA5">
      <w:pPr>
        <w:pStyle w:val="ac"/>
        <w:numPr>
          <w:ilvl w:val="0"/>
          <w:numId w:val="11"/>
        </w:numPr>
        <w:spacing w:line="288" w:lineRule="auto"/>
        <w:ind w:firstLineChars="0"/>
        <w:rPr>
          <w:rFonts w:ascii="楷体_GB2312" w:eastAsia="楷体_GB2312" w:hAnsi="Times New Roman" w:cs="Times New Roman" w:hint="eastAsia"/>
          <w:sz w:val="24"/>
          <w:szCs w:val="24"/>
        </w:rPr>
      </w:pPr>
      <w:r w:rsidRPr="00CB1BA5">
        <w:rPr>
          <w:rFonts w:ascii="楷体_GB2312" w:eastAsia="楷体_GB2312" w:hAnsi="Times New Roman" w:cs="Times New Roman" w:hint="eastAsia"/>
          <w:sz w:val="24"/>
          <w:szCs w:val="24"/>
        </w:rPr>
        <w:t>如果有毒、有害物质泼溅在皮肤或衣物上，请用自来水冲洗</w:t>
      </w:r>
      <w:r w:rsidRPr="00CB1BA5">
        <w:rPr>
          <w:rFonts w:ascii="楷体_GB2312" w:eastAsia="楷体_GB2312" w:hAnsi="Times New Roman" w:cs="Times New Roman" w:hint="eastAsia"/>
          <w:color w:val="FF0000"/>
          <w:sz w:val="24"/>
          <w:szCs w:val="24"/>
        </w:rPr>
        <w:t>（二层走廊中部设有紧急喷淋装置）</w:t>
      </w:r>
      <w:r w:rsidRPr="00CB1BA5">
        <w:rPr>
          <w:rFonts w:ascii="楷体_GB2312" w:eastAsia="楷体_GB2312" w:hAnsi="Times New Roman" w:cs="Times New Roman" w:hint="eastAsia"/>
          <w:sz w:val="24"/>
          <w:szCs w:val="24"/>
        </w:rPr>
        <w:t>，再根据毒物的性质采取相应的有效处理措施。如果有毒、有害物</w:t>
      </w:r>
      <w:r w:rsidRPr="00CB1BA5">
        <w:rPr>
          <w:rFonts w:ascii="楷体_GB2312" w:eastAsia="楷体_GB2312" w:hAnsi="Times New Roman" w:cs="Times New Roman" w:hint="eastAsia"/>
          <w:sz w:val="24"/>
          <w:szCs w:val="24"/>
        </w:rPr>
        <w:lastRenderedPageBreak/>
        <w:t>质泼溅或泄露在工作台或地面，可先用细砂吸附，再用抹布或拖布擦拭，然后用清水冲洗或使用中和试剂进行中和后用清水冲洗。</w:t>
      </w:r>
    </w:p>
    <w:p w14:paraId="7251F919" w14:textId="77777777" w:rsidR="00C31175" w:rsidRPr="00CB1BA5" w:rsidRDefault="00C31175" w:rsidP="00CB1BA5">
      <w:pPr>
        <w:pStyle w:val="ac"/>
        <w:numPr>
          <w:ilvl w:val="0"/>
          <w:numId w:val="11"/>
        </w:numPr>
        <w:spacing w:line="288" w:lineRule="auto"/>
        <w:ind w:firstLineChars="0"/>
        <w:rPr>
          <w:rFonts w:ascii="楷体_GB2312" w:eastAsia="楷体_GB2312" w:hAnsi="Times New Roman" w:cs="Times New Roman" w:hint="eastAsia"/>
          <w:sz w:val="24"/>
          <w:szCs w:val="24"/>
        </w:rPr>
      </w:pPr>
      <w:r w:rsidRPr="00CB1BA5">
        <w:rPr>
          <w:rFonts w:ascii="楷体_GB2312" w:eastAsia="楷体_GB2312" w:hAnsi="Times New Roman" w:cs="Times New Roman" w:hint="eastAsia"/>
          <w:sz w:val="24"/>
          <w:szCs w:val="24"/>
        </w:rPr>
        <w:t>发生强酸、强碱及其它一些化学物质化学灼伤时，应用大量流动清水冲洗，再分别用低浓度的（2%-5%）弱碱（强酸引起的）或弱酸（强碱引起的）进行中和。处理后，再依据情况而定，作进一步处理。</w:t>
      </w:r>
    </w:p>
    <w:p w14:paraId="4DCE15F0" w14:textId="77777777" w:rsidR="00C31175" w:rsidRPr="00CB1BA5" w:rsidRDefault="00C31175" w:rsidP="00CB1BA5">
      <w:pPr>
        <w:pStyle w:val="ac"/>
        <w:numPr>
          <w:ilvl w:val="0"/>
          <w:numId w:val="11"/>
        </w:numPr>
        <w:spacing w:line="288" w:lineRule="auto"/>
        <w:ind w:firstLineChars="0"/>
        <w:rPr>
          <w:rFonts w:ascii="楷体_GB2312" w:eastAsia="楷体_GB2312" w:hAnsi="Times New Roman" w:cs="Times New Roman" w:hint="eastAsia"/>
          <w:sz w:val="24"/>
          <w:szCs w:val="24"/>
        </w:rPr>
      </w:pPr>
      <w:r w:rsidRPr="00CB1BA5">
        <w:rPr>
          <w:rFonts w:ascii="楷体_GB2312" w:eastAsia="楷体_GB2312" w:hAnsi="Times New Roman" w:cs="Times New Roman" w:hint="eastAsia"/>
          <w:sz w:val="24"/>
          <w:szCs w:val="24"/>
        </w:rPr>
        <w:t>如化学物质不慎</w:t>
      </w:r>
      <w:proofErr w:type="gramStart"/>
      <w:r w:rsidRPr="00CB1BA5">
        <w:rPr>
          <w:rFonts w:ascii="楷体_GB2312" w:eastAsia="楷体_GB2312" w:hAnsi="Times New Roman" w:cs="Times New Roman" w:hint="eastAsia"/>
          <w:sz w:val="24"/>
          <w:szCs w:val="24"/>
        </w:rPr>
        <w:t>溅</w:t>
      </w:r>
      <w:proofErr w:type="gramEnd"/>
      <w:r w:rsidRPr="00CB1BA5">
        <w:rPr>
          <w:rFonts w:ascii="楷体_GB2312" w:eastAsia="楷体_GB2312" w:hAnsi="Times New Roman" w:cs="Times New Roman" w:hint="eastAsia"/>
          <w:sz w:val="24"/>
          <w:szCs w:val="24"/>
        </w:rPr>
        <w:t>入眼内，就近使用洗眼器，用大量清水或生理盐水彻底冲洗。冲洗时，眼睛置于水龙头上方，水向上冲洗眼睛，时间应不少于15分钟。处理后，再送眼科医院治疗。</w:t>
      </w:r>
    </w:p>
    <w:p w14:paraId="762C7A91" w14:textId="77777777" w:rsidR="00C31175" w:rsidRPr="00CB1BA5" w:rsidRDefault="00C31175" w:rsidP="00CB1BA5">
      <w:pPr>
        <w:pStyle w:val="ac"/>
        <w:numPr>
          <w:ilvl w:val="0"/>
          <w:numId w:val="11"/>
        </w:numPr>
        <w:spacing w:line="288" w:lineRule="auto"/>
        <w:ind w:firstLineChars="0"/>
        <w:rPr>
          <w:rFonts w:ascii="楷体_GB2312" w:eastAsia="楷体_GB2312" w:hAnsi="Times New Roman" w:cs="Times New Roman" w:hint="eastAsia"/>
          <w:sz w:val="24"/>
          <w:szCs w:val="24"/>
        </w:rPr>
      </w:pPr>
      <w:r w:rsidRPr="00CB1BA5">
        <w:rPr>
          <w:rFonts w:ascii="楷体_GB2312" w:eastAsia="楷体_GB2312" w:hAnsi="Times New Roman" w:cs="Times New Roman" w:hint="eastAsia"/>
          <w:sz w:val="24"/>
          <w:szCs w:val="24"/>
        </w:rPr>
        <w:t>如离心机停止运行后发生破裂，应立即关闭机盖，保持30分钟。30分钟后打开机盖，清理时佩戴护目镜，一次性手套外面再戴一双厚胶皮手套，用镊子或垫着棉花的镊子夹取碎片，所有破裂的离心管、碎离心桶和套管等应放入利器盒，按废弃物处理规定进行回收处理。未破碎的有盖的管子用含氯消毒液进行表面消毒。离心机内表面污染可用有效氯浓度为0.5%的含氯消毒剂或75%酒精擦拭两遍后再用清水进行擦拭，干燥后使用。</w:t>
      </w:r>
    </w:p>
    <w:p w14:paraId="2366F979" w14:textId="79C470BD" w:rsidR="00C31175" w:rsidRPr="00CB1BA5" w:rsidRDefault="00C31175" w:rsidP="00CB1BA5">
      <w:pPr>
        <w:spacing w:line="288" w:lineRule="auto"/>
        <w:rPr>
          <w:rFonts w:ascii="楷体_GB2312" w:eastAsia="楷体_GB2312" w:hAnsi="Times New Roman" w:cs="Times New Roman" w:hint="eastAsia"/>
          <w:b/>
          <w:sz w:val="24"/>
          <w:szCs w:val="24"/>
        </w:rPr>
      </w:pPr>
      <w:r w:rsidRPr="00CB1BA5">
        <w:rPr>
          <w:rFonts w:ascii="楷体_GB2312" w:eastAsia="楷体_GB2312" w:hAnsi="Times New Roman" w:cs="Times New Roman" w:hint="eastAsia"/>
          <w:b/>
          <w:sz w:val="24"/>
          <w:szCs w:val="24"/>
        </w:rPr>
        <w:t>2.</w:t>
      </w:r>
      <w:r w:rsidRPr="00CB1BA5">
        <w:rPr>
          <w:rFonts w:ascii="楷体_GB2312" w:eastAsia="楷体_GB2312" w:hAnsi="Times New Roman" w:cs="Times New Roman" w:hint="eastAsia"/>
          <w:b/>
          <w:sz w:val="24"/>
          <w:szCs w:val="24"/>
        </w:rPr>
        <w:t>转子失衡时，应当：</w:t>
      </w:r>
    </w:p>
    <w:p w14:paraId="407D66E8" w14:textId="77777777" w:rsidR="00C31175" w:rsidRPr="00CB1BA5" w:rsidRDefault="00C31175" w:rsidP="00CB1BA5">
      <w:pPr>
        <w:pStyle w:val="ac"/>
        <w:numPr>
          <w:ilvl w:val="0"/>
          <w:numId w:val="12"/>
        </w:numPr>
        <w:spacing w:line="288" w:lineRule="auto"/>
        <w:ind w:firstLineChars="0"/>
        <w:rPr>
          <w:rFonts w:ascii="楷体_GB2312" w:eastAsia="楷体_GB2312" w:hAnsi="Times New Roman" w:cs="Times New Roman" w:hint="eastAsia"/>
          <w:sz w:val="24"/>
          <w:szCs w:val="24"/>
        </w:rPr>
      </w:pPr>
      <w:r w:rsidRPr="00CB1BA5">
        <w:rPr>
          <w:rFonts w:ascii="楷体_GB2312" w:eastAsia="楷体_GB2312" w:hAnsi="Times New Roman" w:cs="Times New Roman" w:hint="eastAsia"/>
          <w:sz w:val="24"/>
          <w:szCs w:val="24"/>
        </w:rPr>
        <w:t>一旦离心机在高转速下发生振动或者发出巨大声音，应立迅速按STOP键，使离心机快速停转，再断开电源。</w:t>
      </w:r>
    </w:p>
    <w:p w14:paraId="25E1A4DB" w14:textId="77777777" w:rsidR="00C31175" w:rsidRPr="00CB1BA5" w:rsidRDefault="00C31175" w:rsidP="00CB1BA5">
      <w:pPr>
        <w:pStyle w:val="ac"/>
        <w:numPr>
          <w:ilvl w:val="0"/>
          <w:numId w:val="12"/>
        </w:numPr>
        <w:spacing w:line="288" w:lineRule="auto"/>
        <w:ind w:firstLineChars="0"/>
        <w:rPr>
          <w:rFonts w:ascii="楷体_GB2312" w:eastAsia="楷体_GB2312" w:hAnsi="Times New Roman" w:cs="Times New Roman" w:hint="eastAsia"/>
          <w:sz w:val="24"/>
          <w:szCs w:val="24"/>
        </w:rPr>
      </w:pPr>
      <w:r w:rsidRPr="00CB1BA5">
        <w:rPr>
          <w:rFonts w:ascii="楷体_GB2312" w:eastAsia="楷体_GB2312" w:hAnsi="Times New Roman" w:cs="Times New Roman" w:hint="eastAsia"/>
          <w:sz w:val="24"/>
          <w:szCs w:val="24"/>
        </w:rPr>
        <w:t>重新平衡离心机转子，或者更换新的转子。</w:t>
      </w:r>
    </w:p>
    <w:p w14:paraId="5C7E1F7A" w14:textId="66F9B8B3" w:rsidR="00C31175" w:rsidRPr="00CB1BA5" w:rsidRDefault="00C31175" w:rsidP="00CB1BA5">
      <w:pPr>
        <w:spacing w:line="288" w:lineRule="auto"/>
        <w:rPr>
          <w:rFonts w:ascii="楷体_GB2312" w:eastAsia="楷体_GB2312" w:hAnsi="Times New Roman" w:cs="Times New Roman" w:hint="eastAsia"/>
          <w:b/>
          <w:sz w:val="24"/>
          <w:szCs w:val="24"/>
        </w:rPr>
      </w:pPr>
      <w:r w:rsidRPr="00CB1BA5">
        <w:rPr>
          <w:rFonts w:ascii="楷体_GB2312" w:eastAsia="楷体_GB2312" w:hAnsi="Times New Roman" w:cs="Times New Roman" w:hint="eastAsia"/>
          <w:b/>
          <w:sz w:val="24"/>
          <w:szCs w:val="24"/>
        </w:rPr>
        <w:t>3.</w:t>
      </w:r>
      <w:r w:rsidRPr="00CB1BA5">
        <w:rPr>
          <w:rFonts w:ascii="楷体_GB2312" w:eastAsia="楷体_GB2312" w:hAnsi="Times New Roman" w:cs="Times New Roman" w:hint="eastAsia"/>
          <w:b/>
          <w:sz w:val="24"/>
          <w:szCs w:val="24"/>
        </w:rPr>
        <w:t>离心机转子及样品飞出，应当：</w:t>
      </w:r>
    </w:p>
    <w:p w14:paraId="6D8A74D1" w14:textId="77777777" w:rsidR="00C31175" w:rsidRPr="00CB1BA5" w:rsidRDefault="00C31175" w:rsidP="00CB1BA5">
      <w:pPr>
        <w:pStyle w:val="ac"/>
        <w:numPr>
          <w:ilvl w:val="0"/>
          <w:numId w:val="13"/>
        </w:numPr>
        <w:spacing w:line="288" w:lineRule="auto"/>
        <w:ind w:firstLineChars="0"/>
        <w:rPr>
          <w:rFonts w:ascii="楷体_GB2312" w:eastAsia="楷体_GB2312" w:hAnsi="Times New Roman" w:cs="Times New Roman" w:hint="eastAsia"/>
          <w:kern w:val="0"/>
          <w:sz w:val="24"/>
          <w:szCs w:val="24"/>
        </w:rPr>
      </w:pPr>
      <w:r w:rsidRPr="00CB1BA5">
        <w:rPr>
          <w:rFonts w:ascii="楷体_GB2312" w:eastAsia="楷体_GB2312" w:hAnsi="Times New Roman" w:cs="Times New Roman" w:hint="eastAsia"/>
          <w:sz w:val="24"/>
          <w:szCs w:val="24"/>
        </w:rPr>
        <w:t>所有人员应快速离开现场，以免转子飞出造成人员伤害。</w:t>
      </w:r>
    </w:p>
    <w:p w14:paraId="73B06C89" w14:textId="77777777" w:rsidR="00C31175" w:rsidRPr="00CB1BA5" w:rsidRDefault="00C31175" w:rsidP="00CB1BA5">
      <w:pPr>
        <w:pStyle w:val="ac"/>
        <w:numPr>
          <w:ilvl w:val="0"/>
          <w:numId w:val="13"/>
        </w:numPr>
        <w:spacing w:line="288" w:lineRule="auto"/>
        <w:ind w:firstLineChars="0"/>
        <w:rPr>
          <w:rFonts w:ascii="楷体_GB2312" w:eastAsia="楷体_GB2312" w:hAnsi="Times New Roman" w:cs="Times New Roman" w:hint="eastAsia"/>
          <w:kern w:val="0"/>
          <w:sz w:val="24"/>
          <w:szCs w:val="24"/>
        </w:rPr>
      </w:pPr>
      <w:r w:rsidRPr="00CB1BA5">
        <w:rPr>
          <w:rFonts w:ascii="楷体_GB2312" w:eastAsia="楷体_GB2312" w:hAnsi="Times New Roman" w:cs="Times New Roman" w:hint="eastAsia"/>
          <w:sz w:val="24"/>
          <w:szCs w:val="24"/>
        </w:rPr>
        <w:t>确认现场安全后，切断电源，按离心管破裂方式清理离心机。</w:t>
      </w:r>
    </w:p>
    <w:p w14:paraId="5240B24A" w14:textId="7B9718E1" w:rsidR="00C31175" w:rsidRPr="00CB1BA5" w:rsidRDefault="00C31175" w:rsidP="00CB1BA5">
      <w:pPr>
        <w:spacing w:line="288" w:lineRule="auto"/>
        <w:rPr>
          <w:rFonts w:ascii="楷体_GB2312" w:eastAsia="楷体_GB2312" w:hAnsi="Times New Roman" w:cs="Times New Roman" w:hint="eastAsia"/>
          <w:b/>
          <w:sz w:val="24"/>
          <w:szCs w:val="24"/>
        </w:rPr>
      </w:pPr>
      <w:r w:rsidRPr="00CB1BA5">
        <w:rPr>
          <w:rFonts w:ascii="楷体_GB2312" w:eastAsia="楷体_GB2312" w:hAnsi="Times New Roman" w:cs="Times New Roman" w:hint="eastAsia"/>
          <w:b/>
          <w:sz w:val="24"/>
          <w:szCs w:val="24"/>
        </w:rPr>
        <w:t>4.</w:t>
      </w:r>
      <w:r w:rsidRPr="00CB1BA5">
        <w:rPr>
          <w:rFonts w:ascii="楷体_GB2312" w:eastAsia="楷体_GB2312" w:hAnsi="Times New Roman" w:cs="Times New Roman" w:hint="eastAsia"/>
          <w:b/>
          <w:sz w:val="24"/>
          <w:szCs w:val="24"/>
        </w:rPr>
        <w:t>离心机轴弯曲或断轴时，应当：</w:t>
      </w:r>
    </w:p>
    <w:p w14:paraId="170497BA" w14:textId="77777777" w:rsidR="00C31175" w:rsidRPr="00CB1BA5" w:rsidRDefault="00C31175" w:rsidP="00CB1BA5">
      <w:pPr>
        <w:pStyle w:val="ac"/>
        <w:numPr>
          <w:ilvl w:val="0"/>
          <w:numId w:val="14"/>
        </w:numPr>
        <w:spacing w:line="288" w:lineRule="auto"/>
        <w:ind w:firstLineChars="0"/>
        <w:rPr>
          <w:rFonts w:ascii="楷体_GB2312" w:eastAsia="楷体_GB2312" w:hAnsi="Times New Roman" w:cs="Times New Roman" w:hint="eastAsia"/>
          <w:kern w:val="0"/>
          <w:sz w:val="24"/>
          <w:szCs w:val="24"/>
        </w:rPr>
      </w:pPr>
      <w:r w:rsidRPr="00CB1BA5">
        <w:rPr>
          <w:rFonts w:ascii="楷体_GB2312" w:eastAsia="楷体_GB2312" w:hAnsi="Times New Roman" w:cs="Times New Roman" w:hint="eastAsia"/>
          <w:sz w:val="24"/>
          <w:szCs w:val="24"/>
        </w:rPr>
        <w:t>所有人员应快速离开现场，以免离心机断轴造成人员伤害。</w:t>
      </w:r>
    </w:p>
    <w:p w14:paraId="263D820E" w14:textId="77777777" w:rsidR="00C31175" w:rsidRPr="00CB1BA5" w:rsidRDefault="00C31175" w:rsidP="00CB1BA5">
      <w:pPr>
        <w:pStyle w:val="ac"/>
        <w:numPr>
          <w:ilvl w:val="0"/>
          <w:numId w:val="14"/>
        </w:numPr>
        <w:spacing w:line="288" w:lineRule="auto"/>
        <w:ind w:firstLineChars="0"/>
        <w:rPr>
          <w:rFonts w:ascii="楷体_GB2312" w:eastAsia="楷体_GB2312" w:hAnsi="Times New Roman" w:cs="Times New Roman" w:hint="eastAsia"/>
          <w:kern w:val="0"/>
          <w:sz w:val="24"/>
          <w:szCs w:val="24"/>
        </w:rPr>
      </w:pPr>
      <w:r w:rsidRPr="00CB1BA5">
        <w:rPr>
          <w:rFonts w:ascii="楷体_GB2312" w:eastAsia="楷体_GB2312" w:hAnsi="Times New Roman" w:cs="Times New Roman" w:hint="eastAsia"/>
          <w:sz w:val="24"/>
          <w:szCs w:val="24"/>
        </w:rPr>
        <w:t>离心机事故发生后，应及时通知实验室责任人。</w:t>
      </w:r>
    </w:p>
    <w:p w14:paraId="20B31181" w14:textId="77777777" w:rsidR="00C31175" w:rsidRPr="00CB1BA5" w:rsidRDefault="00C31175" w:rsidP="00CB1BA5">
      <w:pPr>
        <w:pStyle w:val="ac"/>
        <w:numPr>
          <w:ilvl w:val="0"/>
          <w:numId w:val="14"/>
        </w:numPr>
        <w:spacing w:line="288" w:lineRule="auto"/>
        <w:ind w:firstLineChars="0"/>
        <w:rPr>
          <w:rFonts w:ascii="楷体_GB2312" w:eastAsia="楷体_GB2312" w:hAnsi="Times New Roman" w:cs="Times New Roman" w:hint="eastAsia"/>
          <w:kern w:val="0"/>
          <w:sz w:val="24"/>
          <w:szCs w:val="24"/>
        </w:rPr>
      </w:pPr>
      <w:r w:rsidRPr="00CB1BA5">
        <w:rPr>
          <w:rFonts w:ascii="楷体_GB2312" w:eastAsia="楷体_GB2312" w:hAnsi="Times New Roman" w:cs="Times New Roman" w:hint="eastAsia"/>
          <w:sz w:val="24"/>
          <w:szCs w:val="24"/>
        </w:rPr>
        <w:t>如果有人员伤害，请立即拨打“120”急救电话求助。</w:t>
      </w:r>
    </w:p>
    <w:p w14:paraId="10B3411B" w14:textId="42DBD6E5" w:rsidR="00C31175" w:rsidRPr="00CB1BA5" w:rsidRDefault="00C31175" w:rsidP="00CB1BA5">
      <w:pPr>
        <w:spacing w:line="288" w:lineRule="auto"/>
        <w:rPr>
          <w:rFonts w:ascii="楷体_GB2312" w:eastAsia="楷体_GB2312" w:hAnsi="Times New Roman" w:cs="Times New Roman" w:hint="eastAsia"/>
          <w:b/>
          <w:sz w:val="24"/>
          <w:szCs w:val="24"/>
        </w:rPr>
      </w:pPr>
      <w:r w:rsidRPr="00CB1BA5">
        <w:rPr>
          <w:rFonts w:ascii="楷体_GB2312" w:eastAsia="楷体_GB2312" w:hAnsi="Times New Roman" w:cs="Times New Roman" w:hint="eastAsia"/>
          <w:b/>
          <w:sz w:val="24"/>
          <w:szCs w:val="24"/>
        </w:rPr>
        <w:t>5.</w:t>
      </w:r>
      <w:r w:rsidRPr="00CB1BA5">
        <w:rPr>
          <w:rFonts w:ascii="楷体_GB2312" w:eastAsia="楷体_GB2312" w:hAnsi="Times New Roman" w:cs="Times New Roman" w:hint="eastAsia"/>
          <w:b/>
          <w:sz w:val="24"/>
          <w:szCs w:val="24"/>
        </w:rPr>
        <w:t>离心机燃烧爆炸时，应当：</w:t>
      </w:r>
    </w:p>
    <w:p w14:paraId="47D567F9" w14:textId="77777777" w:rsidR="00C31175" w:rsidRPr="00CB1BA5" w:rsidRDefault="00C31175" w:rsidP="00CB1BA5">
      <w:pPr>
        <w:pStyle w:val="ac"/>
        <w:numPr>
          <w:ilvl w:val="0"/>
          <w:numId w:val="15"/>
        </w:numPr>
        <w:spacing w:line="288" w:lineRule="auto"/>
        <w:ind w:firstLineChars="0"/>
        <w:rPr>
          <w:rFonts w:ascii="楷体_GB2312" w:eastAsia="楷体_GB2312" w:hAnsi="Times New Roman" w:cs="Times New Roman" w:hint="eastAsia"/>
          <w:kern w:val="0"/>
          <w:sz w:val="24"/>
          <w:szCs w:val="24"/>
        </w:rPr>
      </w:pPr>
      <w:r w:rsidRPr="00CB1BA5">
        <w:rPr>
          <w:rFonts w:ascii="楷体_GB2312" w:eastAsia="楷体_GB2312" w:hAnsi="Times New Roman" w:cs="Times New Roman" w:hint="eastAsia"/>
          <w:sz w:val="24"/>
          <w:szCs w:val="24"/>
        </w:rPr>
        <w:t>所有人员应快速离开现场，以免燃烧爆炸造成人员伤害。</w:t>
      </w:r>
    </w:p>
    <w:p w14:paraId="4B6B58E7" w14:textId="77777777" w:rsidR="00C31175" w:rsidRPr="00CB1BA5" w:rsidRDefault="00C31175" w:rsidP="00CB1BA5">
      <w:pPr>
        <w:pStyle w:val="ac"/>
        <w:numPr>
          <w:ilvl w:val="0"/>
          <w:numId w:val="15"/>
        </w:numPr>
        <w:spacing w:line="288" w:lineRule="auto"/>
        <w:ind w:firstLineChars="0"/>
        <w:rPr>
          <w:rFonts w:ascii="楷体_GB2312" w:eastAsia="楷体_GB2312" w:hint="eastAsia"/>
          <w:sz w:val="24"/>
          <w:szCs w:val="24"/>
        </w:rPr>
      </w:pPr>
      <w:r w:rsidRPr="00CB1BA5">
        <w:rPr>
          <w:rFonts w:ascii="楷体_GB2312" w:eastAsia="楷体_GB2312" w:hAnsi="Times New Roman" w:cs="Times New Roman" w:hint="eastAsia"/>
          <w:sz w:val="24"/>
          <w:szCs w:val="24"/>
        </w:rPr>
        <w:t>离心机事故发生后，应及时通知实验室责任人。</w:t>
      </w:r>
    </w:p>
    <w:p w14:paraId="7997FA69" w14:textId="703E6E68" w:rsidR="00C31175" w:rsidRPr="00CB1BA5" w:rsidRDefault="00C31175" w:rsidP="00CB1BA5">
      <w:pPr>
        <w:pStyle w:val="ac"/>
        <w:numPr>
          <w:ilvl w:val="0"/>
          <w:numId w:val="15"/>
        </w:numPr>
        <w:spacing w:line="288" w:lineRule="auto"/>
        <w:ind w:firstLineChars="0"/>
        <w:rPr>
          <w:rFonts w:ascii="楷体_GB2312" w:eastAsia="楷体_GB2312" w:hint="eastAsia"/>
          <w:sz w:val="24"/>
          <w:szCs w:val="24"/>
        </w:rPr>
      </w:pPr>
      <w:r w:rsidRPr="00CB1BA5">
        <w:rPr>
          <w:rFonts w:ascii="楷体_GB2312" w:eastAsia="楷体_GB2312" w:hAnsi="Times New Roman" w:cs="Times New Roman" w:hint="eastAsia"/>
          <w:sz w:val="24"/>
          <w:szCs w:val="24"/>
        </w:rPr>
        <w:t>如果有人员伤害，请立即拨打“120”急救电话求助。</w:t>
      </w:r>
    </w:p>
    <w:sectPr w:rsidR="00C31175" w:rsidRPr="00CB1BA5" w:rsidSect="00A10D4B">
      <w:footerReference w:type="even" r:id="rId9"/>
      <w:footerReference w:type="default" r:id="rId10"/>
      <w:pgSz w:w="11906" w:h="16838"/>
      <w:pgMar w:top="2098" w:right="1474" w:bottom="1985" w:left="1588" w:header="851" w:footer="992" w:gutter="0"/>
      <w:pgNumType w:fmt="numberInDash"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D41E70" w14:textId="77777777" w:rsidR="00470D04" w:rsidRDefault="00470D04">
      <w:r>
        <w:separator/>
      </w:r>
    </w:p>
  </w:endnote>
  <w:endnote w:type="continuationSeparator" w:id="0">
    <w:p w14:paraId="72103254" w14:textId="77777777" w:rsidR="00470D04" w:rsidRDefault="00470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90062124"/>
      <w:docPartObj>
        <w:docPartGallery w:val="Page Numbers (Bottom of Page)"/>
        <w:docPartUnique/>
      </w:docPartObj>
    </w:sdtPr>
    <w:sdtEndPr>
      <w:rPr>
        <w:rFonts w:ascii="宋体" w:eastAsia="宋体" w:hAnsi="宋体"/>
        <w:sz w:val="28"/>
        <w:szCs w:val="28"/>
      </w:rPr>
    </w:sdtEndPr>
    <w:sdtContent>
      <w:p w14:paraId="529DDD0F" w14:textId="77777777" w:rsidR="00A10D4B" w:rsidRPr="00A10D4B" w:rsidRDefault="00A10D4B">
        <w:pPr>
          <w:pStyle w:val="a4"/>
          <w:rPr>
            <w:rFonts w:ascii="宋体" w:eastAsia="宋体" w:hAnsi="宋体"/>
            <w:sz w:val="28"/>
            <w:szCs w:val="28"/>
          </w:rPr>
        </w:pPr>
        <w:r w:rsidRPr="00A10D4B">
          <w:rPr>
            <w:rFonts w:ascii="宋体" w:eastAsia="宋体" w:hAnsi="宋体"/>
            <w:sz w:val="28"/>
            <w:szCs w:val="28"/>
          </w:rPr>
          <w:fldChar w:fldCharType="begin"/>
        </w:r>
        <w:r w:rsidRPr="00A10D4B">
          <w:rPr>
            <w:rFonts w:ascii="宋体" w:eastAsia="宋体" w:hAnsi="宋体"/>
            <w:sz w:val="28"/>
            <w:szCs w:val="28"/>
          </w:rPr>
          <w:instrText>PAGE   \* MERGEFORMAT</w:instrText>
        </w:r>
        <w:r w:rsidRPr="00A10D4B">
          <w:rPr>
            <w:rFonts w:ascii="宋体" w:eastAsia="宋体" w:hAnsi="宋体"/>
            <w:sz w:val="28"/>
            <w:szCs w:val="28"/>
          </w:rPr>
          <w:fldChar w:fldCharType="separate"/>
        </w:r>
        <w:r w:rsidR="00CB1BA5" w:rsidRPr="00CB1BA5">
          <w:rPr>
            <w:rFonts w:ascii="宋体" w:eastAsia="宋体" w:hAnsi="宋体"/>
            <w:noProof/>
            <w:sz w:val="28"/>
            <w:szCs w:val="28"/>
            <w:lang w:val="zh-CN"/>
          </w:rPr>
          <w:t>-</w:t>
        </w:r>
        <w:r w:rsidR="00CB1BA5">
          <w:rPr>
            <w:rFonts w:ascii="宋体" w:eastAsia="宋体" w:hAnsi="宋体"/>
            <w:noProof/>
            <w:sz w:val="28"/>
            <w:szCs w:val="28"/>
          </w:rPr>
          <w:t xml:space="preserve"> 2 -</w:t>
        </w:r>
        <w:r w:rsidRPr="00A10D4B">
          <w:rPr>
            <w:rFonts w:ascii="宋体" w:eastAsia="宋体" w:hAnsi="宋体"/>
            <w:sz w:val="28"/>
            <w:szCs w:val="28"/>
          </w:rPr>
          <w:fldChar w:fldCharType="end"/>
        </w:r>
      </w:p>
    </w:sdtContent>
  </w:sdt>
  <w:p w14:paraId="0D367540" w14:textId="77777777" w:rsidR="00A10D4B" w:rsidRDefault="00A10D4B">
    <w:pPr>
      <w:pStyle w:val="a4"/>
      <w:rPr>
        <w:rFonts w:ascii="宋体" w:eastAsia="宋体" w:hAnsi="宋体"/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73913215"/>
      <w:docPartObj>
        <w:docPartGallery w:val="Page Numbers (Bottom of Page)"/>
        <w:docPartUnique/>
      </w:docPartObj>
    </w:sdtPr>
    <w:sdtEndPr>
      <w:rPr>
        <w:rFonts w:ascii="宋体" w:eastAsia="宋体" w:hAnsi="宋体"/>
        <w:sz w:val="28"/>
        <w:szCs w:val="28"/>
      </w:rPr>
    </w:sdtEndPr>
    <w:sdtContent>
      <w:p w14:paraId="6DA54942" w14:textId="77777777" w:rsidR="00A10D4B" w:rsidRPr="00A10D4B" w:rsidRDefault="00A10D4B">
        <w:pPr>
          <w:pStyle w:val="a4"/>
          <w:jc w:val="right"/>
          <w:rPr>
            <w:rFonts w:ascii="宋体" w:eastAsia="宋体" w:hAnsi="宋体"/>
            <w:sz w:val="28"/>
            <w:szCs w:val="28"/>
          </w:rPr>
        </w:pPr>
        <w:r w:rsidRPr="00A10D4B">
          <w:rPr>
            <w:rFonts w:ascii="宋体" w:eastAsia="宋体" w:hAnsi="宋体"/>
            <w:sz w:val="28"/>
            <w:szCs w:val="28"/>
          </w:rPr>
          <w:fldChar w:fldCharType="begin"/>
        </w:r>
        <w:r w:rsidRPr="00A10D4B">
          <w:rPr>
            <w:rFonts w:ascii="宋体" w:eastAsia="宋体" w:hAnsi="宋体"/>
            <w:sz w:val="28"/>
            <w:szCs w:val="28"/>
          </w:rPr>
          <w:instrText>PAGE   \* MERGEFORMAT</w:instrText>
        </w:r>
        <w:r w:rsidRPr="00A10D4B">
          <w:rPr>
            <w:rFonts w:ascii="宋体" w:eastAsia="宋体" w:hAnsi="宋体"/>
            <w:sz w:val="28"/>
            <w:szCs w:val="28"/>
          </w:rPr>
          <w:fldChar w:fldCharType="separate"/>
        </w:r>
        <w:r w:rsidR="00CB1BA5" w:rsidRPr="00CB1BA5">
          <w:rPr>
            <w:rFonts w:ascii="宋体" w:eastAsia="宋体" w:hAnsi="宋体"/>
            <w:noProof/>
            <w:sz w:val="28"/>
            <w:szCs w:val="28"/>
            <w:lang w:val="zh-CN"/>
          </w:rPr>
          <w:t>-</w:t>
        </w:r>
        <w:r w:rsidR="00CB1BA5">
          <w:rPr>
            <w:rFonts w:ascii="宋体" w:eastAsia="宋体" w:hAnsi="宋体"/>
            <w:noProof/>
            <w:sz w:val="28"/>
            <w:szCs w:val="28"/>
          </w:rPr>
          <w:t xml:space="preserve"> 1 -</w:t>
        </w:r>
        <w:r w:rsidRPr="00A10D4B">
          <w:rPr>
            <w:rFonts w:ascii="宋体" w:eastAsia="宋体" w:hAnsi="宋体"/>
            <w:sz w:val="28"/>
            <w:szCs w:val="28"/>
          </w:rPr>
          <w:fldChar w:fldCharType="end"/>
        </w:r>
      </w:p>
    </w:sdtContent>
  </w:sdt>
  <w:p w14:paraId="78F848CF" w14:textId="77777777" w:rsidR="00A10D4B" w:rsidRDefault="00A10D4B">
    <w:pPr>
      <w:pStyle w:val="a4"/>
      <w:jc w:val="right"/>
      <w:rPr>
        <w:rFonts w:ascii="宋体" w:eastAsia="宋体" w:hAnsi="宋体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524732" w14:textId="77777777" w:rsidR="00470D04" w:rsidRDefault="00470D04">
      <w:r>
        <w:separator/>
      </w:r>
    </w:p>
  </w:footnote>
  <w:footnote w:type="continuationSeparator" w:id="0">
    <w:p w14:paraId="5FD5A8E2" w14:textId="77777777" w:rsidR="00470D04" w:rsidRDefault="00470D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469B609"/>
    <w:multiLevelType w:val="singleLevel"/>
    <w:tmpl w:val="8469B609"/>
    <w:lvl w:ilvl="0">
      <w:start w:val="17"/>
      <w:numFmt w:val="chineseCounting"/>
      <w:suff w:val="space"/>
      <w:lvlText w:val="第%1条"/>
      <w:lvlJc w:val="left"/>
      <w:rPr>
        <w:rFonts w:hint="eastAsia"/>
      </w:rPr>
    </w:lvl>
  </w:abstractNum>
  <w:abstractNum w:abstractNumId="1">
    <w:nsid w:val="04A019A2"/>
    <w:multiLevelType w:val="hybridMultilevel"/>
    <w:tmpl w:val="4C06F01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A25578C"/>
    <w:multiLevelType w:val="hybridMultilevel"/>
    <w:tmpl w:val="90BA996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41B166D"/>
    <w:multiLevelType w:val="hybridMultilevel"/>
    <w:tmpl w:val="90BA996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C4B1C3D"/>
    <w:multiLevelType w:val="hybridMultilevel"/>
    <w:tmpl w:val="90BA996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F4D67F1"/>
    <w:multiLevelType w:val="hybridMultilevel"/>
    <w:tmpl w:val="90BA996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0CD38EC"/>
    <w:multiLevelType w:val="hybridMultilevel"/>
    <w:tmpl w:val="90BA996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E607928"/>
    <w:multiLevelType w:val="hybridMultilevel"/>
    <w:tmpl w:val="90BA996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7D0101F"/>
    <w:multiLevelType w:val="hybridMultilevel"/>
    <w:tmpl w:val="90BA996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603D550A"/>
    <w:multiLevelType w:val="hybridMultilevel"/>
    <w:tmpl w:val="90BA996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671C59A7"/>
    <w:multiLevelType w:val="hybridMultilevel"/>
    <w:tmpl w:val="90BA996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695F3F8B"/>
    <w:multiLevelType w:val="hybridMultilevel"/>
    <w:tmpl w:val="90BA996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6EA16844"/>
    <w:multiLevelType w:val="hybridMultilevel"/>
    <w:tmpl w:val="90BA996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6EB0296C"/>
    <w:multiLevelType w:val="hybridMultilevel"/>
    <w:tmpl w:val="90BA996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E611CBC"/>
    <w:multiLevelType w:val="hybridMultilevel"/>
    <w:tmpl w:val="90BA996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8"/>
  </w:num>
  <w:num w:numId="5">
    <w:abstractNumId w:val="7"/>
  </w:num>
  <w:num w:numId="6">
    <w:abstractNumId w:val="13"/>
  </w:num>
  <w:num w:numId="7">
    <w:abstractNumId w:val="6"/>
  </w:num>
  <w:num w:numId="8">
    <w:abstractNumId w:val="10"/>
  </w:num>
  <w:num w:numId="9">
    <w:abstractNumId w:val="4"/>
  </w:num>
  <w:num w:numId="10">
    <w:abstractNumId w:val="11"/>
  </w:num>
  <w:num w:numId="11">
    <w:abstractNumId w:val="14"/>
  </w:num>
  <w:num w:numId="12">
    <w:abstractNumId w:val="3"/>
  </w:num>
  <w:num w:numId="13">
    <w:abstractNumId w:val="2"/>
  </w:num>
  <w:num w:numId="14">
    <w:abstractNumId w:val="12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FmMzU2YjlhZmQ5ZWZiZGZhYmNlMDNlMTBjMjBkNTEifQ=="/>
  </w:docVars>
  <w:rsids>
    <w:rsidRoot w:val="009F2423"/>
    <w:rsid w:val="0005735B"/>
    <w:rsid w:val="00060438"/>
    <w:rsid w:val="0008511B"/>
    <w:rsid w:val="000A7D32"/>
    <w:rsid w:val="000B1F1A"/>
    <w:rsid w:val="000C1DF2"/>
    <w:rsid w:val="000D0733"/>
    <w:rsid w:val="000D6B65"/>
    <w:rsid w:val="000F17AB"/>
    <w:rsid w:val="00101CD5"/>
    <w:rsid w:val="00104F72"/>
    <w:rsid w:val="00104FFF"/>
    <w:rsid w:val="00120B15"/>
    <w:rsid w:val="0012401E"/>
    <w:rsid w:val="001525B0"/>
    <w:rsid w:val="00191645"/>
    <w:rsid w:val="001A34AF"/>
    <w:rsid w:val="001E149F"/>
    <w:rsid w:val="002573A0"/>
    <w:rsid w:val="0026448B"/>
    <w:rsid w:val="00281D17"/>
    <w:rsid w:val="002904C1"/>
    <w:rsid w:val="00293FAB"/>
    <w:rsid w:val="002A278D"/>
    <w:rsid w:val="002B0862"/>
    <w:rsid w:val="002F4574"/>
    <w:rsid w:val="002F752A"/>
    <w:rsid w:val="00324050"/>
    <w:rsid w:val="0035639D"/>
    <w:rsid w:val="003B09AF"/>
    <w:rsid w:val="003B1824"/>
    <w:rsid w:val="003C21A9"/>
    <w:rsid w:val="003E43D7"/>
    <w:rsid w:val="00404560"/>
    <w:rsid w:val="004136D9"/>
    <w:rsid w:val="0042225C"/>
    <w:rsid w:val="00423129"/>
    <w:rsid w:val="00451BBA"/>
    <w:rsid w:val="00463928"/>
    <w:rsid w:val="00470D04"/>
    <w:rsid w:val="00474471"/>
    <w:rsid w:val="00486951"/>
    <w:rsid w:val="00492AF5"/>
    <w:rsid w:val="00494639"/>
    <w:rsid w:val="004A11A7"/>
    <w:rsid w:val="004C195D"/>
    <w:rsid w:val="004E2C5F"/>
    <w:rsid w:val="00525DD9"/>
    <w:rsid w:val="00535FFD"/>
    <w:rsid w:val="00537946"/>
    <w:rsid w:val="00560415"/>
    <w:rsid w:val="00581035"/>
    <w:rsid w:val="005D34AF"/>
    <w:rsid w:val="0062001E"/>
    <w:rsid w:val="006230EB"/>
    <w:rsid w:val="0062324F"/>
    <w:rsid w:val="00645A32"/>
    <w:rsid w:val="006752FA"/>
    <w:rsid w:val="006A143B"/>
    <w:rsid w:val="006B452D"/>
    <w:rsid w:val="00714109"/>
    <w:rsid w:val="007309FE"/>
    <w:rsid w:val="00746B8A"/>
    <w:rsid w:val="007A1E28"/>
    <w:rsid w:val="007A6853"/>
    <w:rsid w:val="007B4CAE"/>
    <w:rsid w:val="007C4324"/>
    <w:rsid w:val="007C4550"/>
    <w:rsid w:val="007C6ED0"/>
    <w:rsid w:val="007D277C"/>
    <w:rsid w:val="007D4EAB"/>
    <w:rsid w:val="007D7681"/>
    <w:rsid w:val="0084186C"/>
    <w:rsid w:val="00851E3E"/>
    <w:rsid w:val="00865FDC"/>
    <w:rsid w:val="00876178"/>
    <w:rsid w:val="00882F87"/>
    <w:rsid w:val="008A7B58"/>
    <w:rsid w:val="008D17D1"/>
    <w:rsid w:val="008E025B"/>
    <w:rsid w:val="00900B3B"/>
    <w:rsid w:val="00920E96"/>
    <w:rsid w:val="0098537B"/>
    <w:rsid w:val="009A0C9B"/>
    <w:rsid w:val="009E65A7"/>
    <w:rsid w:val="009F2423"/>
    <w:rsid w:val="00A066B8"/>
    <w:rsid w:val="00A10D4B"/>
    <w:rsid w:val="00A13BBC"/>
    <w:rsid w:val="00A27ECD"/>
    <w:rsid w:val="00A355AF"/>
    <w:rsid w:val="00A40105"/>
    <w:rsid w:val="00A4031F"/>
    <w:rsid w:val="00A4271A"/>
    <w:rsid w:val="00A50AF0"/>
    <w:rsid w:val="00A52D93"/>
    <w:rsid w:val="00A64050"/>
    <w:rsid w:val="00AA050A"/>
    <w:rsid w:val="00AF160E"/>
    <w:rsid w:val="00B12050"/>
    <w:rsid w:val="00B23A9F"/>
    <w:rsid w:val="00B317C9"/>
    <w:rsid w:val="00B808D6"/>
    <w:rsid w:val="00B83884"/>
    <w:rsid w:val="00B94034"/>
    <w:rsid w:val="00B94C46"/>
    <w:rsid w:val="00BA17A3"/>
    <w:rsid w:val="00BC58DB"/>
    <w:rsid w:val="00BC6346"/>
    <w:rsid w:val="00BD1C9E"/>
    <w:rsid w:val="00BD2B18"/>
    <w:rsid w:val="00C07584"/>
    <w:rsid w:val="00C31175"/>
    <w:rsid w:val="00C345C0"/>
    <w:rsid w:val="00C63A8F"/>
    <w:rsid w:val="00CB1BA5"/>
    <w:rsid w:val="00CC5C66"/>
    <w:rsid w:val="00CD7B90"/>
    <w:rsid w:val="00CE1730"/>
    <w:rsid w:val="00CE3832"/>
    <w:rsid w:val="00CE6F98"/>
    <w:rsid w:val="00CE7C01"/>
    <w:rsid w:val="00D16F7B"/>
    <w:rsid w:val="00D20543"/>
    <w:rsid w:val="00D420E9"/>
    <w:rsid w:val="00D646C7"/>
    <w:rsid w:val="00D65B0D"/>
    <w:rsid w:val="00D87FB0"/>
    <w:rsid w:val="00DE127B"/>
    <w:rsid w:val="00E331AC"/>
    <w:rsid w:val="00E861E2"/>
    <w:rsid w:val="00EE1DBA"/>
    <w:rsid w:val="00F05AD4"/>
    <w:rsid w:val="00F57C0B"/>
    <w:rsid w:val="00F6340E"/>
    <w:rsid w:val="00F67608"/>
    <w:rsid w:val="38282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BFB0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annotation subject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2"/>
    <w:uiPriority w:val="99"/>
    <w:semiHidden/>
    <w:unhideWhenUsed/>
    <w:qFormat/>
    <w:rPr>
      <w:b/>
      <w:bCs/>
    </w:rPr>
  </w:style>
  <w:style w:type="table" w:styleId="a8">
    <w:name w:val="Table Grid"/>
    <w:basedOn w:val="a1"/>
    <w:uiPriority w:val="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</w:style>
  <w:style w:type="character" w:customStyle="1" w:styleId="Char2">
    <w:name w:val="批注主题 Char"/>
    <w:basedOn w:val="Char"/>
    <w:link w:val="a7"/>
    <w:uiPriority w:val="99"/>
    <w:semiHidden/>
    <w:qFormat/>
    <w:rPr>
      <w:b/>
      <w:bCs/>
    </w:rPr>
  </w:style>
  <w:style w:type="paragraph" w:styleId="aa">
    <w:name w:val="footnote text"/>
    <w:basedOn w:val="a"/>
    <w:link w:val="Char3"/>
    <w:uiPriority w:val="99"/>
    <w:semiHidden/>
    <w:unhideWhenUsed/>
    <w:rsid w:val="00714109"/>
    <w:pPr>
      <w:snapToGrid w:val="0"/>
      <w:jc w:val="left"/>
    </w:pPr>
    <w:rPr>
      <w:sz w:val="18"/>
      <w:szCs w:val="18"/>
    </w:rPr>
  </w:style>
  <w:style w:type="character" w:customStyle="1" w:styleId="Char3">
    <w:name w:val="脚注文本 Char"/>
    <w:basedOn w:val="a0"/>
    <w:link w:val="aa"/>
    <w:uiPriority w:val="99"/>
    <w:semiHidden/>
    <w:rsid w:val="00714109"/>
    <w:rPr>
      <w:kern w:val="2"/>
      <w:sz w:val="18"/>
      <w:szCs w:val="18"/>
    </w:rPr>
  </w:style>
  <w:style w:type="character" w:styleId="ab">
    <w:name w:val="footnote reference"/>
    <w:basedOn w:val="a0"/>
    <w:uiPriority w:val="99"/>
    <w:semiHidden/>
    <w:unhideWhenUsed/>
    <w:rsid w:val="00714109"/>
    <w:rPr>
      <w:vertAlign w:val="superscript"/>
    </w:rPr>
  </w:style>
  <w:style w:type="paragraph" w:styleId="ac">
    <w:name w:val="List Paragraph"/>
    <w:basedOn w:val="a"/>
    <w:uiPriority w:val="34"/>
    <w:qFormat/>
    <w:rsid w:val="00BA17A3"/>
    <w:pPr>
      <w:ind w:firstLineChars="200" w:firstLine="420"/>
    </w:pPr>
  </w:style>
  <w:style w:type="paragraph" w:styleId="ad">
    <w:name w:val="Balloon Text"/>
    <w:basedOn w:val="a"/>
    <w:link w:val="Char4"/>
    <w:uiPriority w:val="99"/>
    <w:semiHidden/>
    <w:unhideWhenUsed/>
    <w:rsid w:val="00B23A9F"/>
    <w:rPr>
      <w:sz w:val="18"/>
      <w:szCs w:val="18"/>
    </w:rPr>
  </w:style>
  <w:style w:type="character" w:customStyle="1" w:styleId="Char4">
    <w:name w:val="批注框文本 Char"/>
    <w:basedOn w:val="a0"/>
    <w:link w:val="ad"/>
    <w:uiPriority w:val="99"/>
    <w:semiHidden/>
    <w:rsid w:val="00B23A9F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annotation subject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2"/>
    <w:uiPriority w:val="99"/>
    <w:semiHidden/>
    <w:unhideWhenUsed/>
    <w:qFormat/>
    <w:rPr>
      <w:b/>
      <w:bCs/>
    </w:rPr>
  </w:style>
  <w:style w:type="table" w:styleId="a8">
    <w:name w:val="Table Grid"/>
    <w:basedOn w:val="a1"/>
    <w:uiPriority w:val="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</w:style>
  <w:style w:type="character" w:customStyle="1" w:styleId="Char2">
    <w:name w:val="批注主题 Char"/>
    <w:basedOn w:val="Char"/>
    <w:link w:val="a7"/>
    <w:uiPriority w:val="99"/>
    <w:semiHidden/>
    <w:qFormat/>
    <w:rPr>
      <w:b/>
      <w:bCs/>
    </w:rPr>
  </w:style>
  <w:style w:type="paragraph" w:styleId="aa">
    <w:name w:val="footnote text"/>
    <w:basedOn w:val="a"/>
    <w:link w:val="Char3"/>
    <w:uiPriority w:val="99"/>
    <w:semiHidden/>
    <w:unhideWhenUsed/>
    <w:rsid w:val="00714109"/>
    <w:pPr>
      <w:snapToGrid w:val="0"/>
      <w:jc w:val="left"/>
    </w:pPr>
    <w:rPr>
      <w:sz w:val="18"/>
      <w:szCs w:val="18"/>
    </w:rPr>
  </w:style>
  <w:style w:type="character" w:customStyle="1" w:styleId="Char3">
    <w:name w:val="脚注文本 Char"/>
    <w:basedOn w:val="a0"/>
    <w:link w:val="aa"/>
    <w:uiPriority w:val="99"/>
    <w:semiHidden/>
    <w:rsid w:val="00714109"/>
    <w:rPr>
      <w:kern w:val="2"/>
      <w:sz w:val="18"/>
      <w:szCs w:val="18"/>
    </w:rPr>
  </w:style>
  <w:style w:type="character" w:styleId="ab">
    <w:name w:val="footnote reference"/>
    <w:basedOn w:val="a0"/>
    <w:uiPriority w:val="99"/>
    <w:semiHidden/>
    <w:unhideWhenUsed/>
    <w:rsid w:val="00714109"/>
    <w:rPr>
      <w:vertAlign w:val="superscript"/>
    </w:rPr>
  </w:style>
  <w:style w:type="paragraph" w:styleId="ac">
    <w:name w:val="List Paragraph"/>
    <w:basedOn w:val="a"/>
    <w:uiPriority w:val="34"/>
    <w:qFormat/>
    <w:rsid w:val="00BA17A3"/>
    <w:pPr>
      <w:ind w:firstLineChars="200" w:firstLine="420"/>
    </w:pPr>
  </w:style>
  <w:style w:type="paragraph" w:styleId="ad">
    <w:name w:val="Balloon Text"/>
    <w:basedOn w:val="a"/>
    <w:link w:val="Char4"/>
    <w:uiPriority w:val="99"/>
    <w:semiHidden/>
    <w:unhideWhenUsed/>
    <w:rsid w:val="00B23A9F"/>
    <w:rPr>
      <w:sz w:val="18"/>
      <w:szCs w:val="18"/>
    </w:rPr>
  </w:style>
  <w:style w:type="character" w:customStyle="1" w:styleId="Char4">
    <w:name w:val="批注框文本 Char"/>
    <w:basedOn w:val="a0"/>
    <w:link w:val="ad"/>
    <w:uiPriority w:val="99"/>
    <w:semiHidden/>
    <w:rsid w:val="00B23A9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39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13DEB1-1E74-4816-8808-B0DA837CF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234</Words>
  <Characters>1338</Characters>
  <Application>Microsoft Office Word</Application>
  <DocSecurity>0</DocSecurity>
  <Lines>11</Lines>
  <Paragraphs>3</Paragraphs>
  <ScaleCrop>false</ScaleCrop>
  <Company/>
  <LinksUpToDate>false</LinksUpToDate>
  <CharactersWithSpaces>1569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Bjfuliry</dc:creator>
  <cp:lastModifiedBy>DELL</cp:lastModifiedBy>
  <cp:revision>26</cp:revision>
  <cp:lastPrinted>2024-03-07T02:15:00Z</cp:lastPrinted>
  <dcterms:created xsi:type="dcterms:W3CDTF">2024-03-20T07:07:00Z</dcterms:created>
  <dcterms:modified xsi:type="dcterms:W3CDTF">2024-03-21T03:57:00Z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2052-11.1.0.12650</vt:lpwstr>
  </property>
  <property fmtid="{D5CDD505-2E9C-101B-9397-08002B2CF9AE}" pid="3" name="ICV">
    <vt:lpwstr>C3BC2B4A228647E58FBB1E3ABC2DB40D</vt:lpwstr>
  </property>
</Properties>
</file>