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关于公开竞聘林学院第四十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届主席团成员的通知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各本科班级（团支部）：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为更好地发挥林学院学生会“同学之家、师生之桥、干部之校”的职能，在组织发展中不断改革创新，保证工作实效。现采取组织推荐、学生自荐的方式，面向各基层班级同学在我院第四十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次学生代表大会预备会上进行第四十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届学生会主席团成员的公开竞聘。</w:t>
      </w:r>
    </w:p>
    <w:p>
      <w:pPr>
        <w:pStyle w:val="12"/>
        <w:spacing w:line="560" w:lineRule="exact"/>
        <w:ind w:firstLine="48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sz w:val="24"/>
          <w:szCs w:val="24"/>
        </w:rPr>
        <w:t>时间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4"/>
          <w:szCs w:val="24"/>
        </w:rPr>
        <w:t>地点</w:t>
      </w: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年11月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4"/>
          <w:szCs w:val="24"/>
        </w:rPr>
        <w:t>日（周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下午15：30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24"/>
          <w:szCs w:val="24"/>
        </w:rPr>
        <w:t>学研B0102</w:t>
      </w:r>
    </w:p>
    <w:p>
      <w:pPr>
        <w:pStyle w:val="12"/>
        <w:spacing w:line="560" w:lineRule="exact"/>
        <w:ind w:firstLine="48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二、</w:t>
      </w:r>
      <w:r>
        <w:rPr>
          <w:rFonts w:hint="eastAsia" w:ascii="仿宋_GB2312" w:hAnsi="仿宋_GB2312" w:eastAsia="仿宋_GB2312" w:cs="仿宋_GB2312"/>
          <w:sz w:val="24"/>
          <w:szCs w:val="24"/>
        </w:rPr>
        <w:t>竞聘资格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现任学生会成员、各基层班级班干部、党支部委员、院级以上其他组织学生干部。</w:t>
      </w:r>
    </w:p>
    <w:p>
      <w:pPr>
        <w:pStyle w:val="12"/>
        <w:spacing w:line="560" w:lineRule="exact"/>
        <w:ind w:firstLine="48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三、</w:t>
      </w:r>
      <w:r>
        <w:rPr>
          <w:rFonts w:hint="eastAsia" w:ascii="仿宋_GB2312" w:hAnsi="仿宋_GB2312" w:eastAsia="仿宋_GB2312" w:cs="仿宋_GB2312"/>
          <w:sz w:val="24"/>
          <w:szCs w:val="24"/>
        </w:rPr>
        <w:t>竞聘条件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1.拥护党团领导，热爱学生工作，具有较好的群众基础；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2.成绩优良，目前必修科目均已通过，无挂科记录；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3.表现良好，无上课、宿舍、考试等违纪处分记录；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4.具有较强的工作能力，能胜任学生会基础工作。</w:t>
      </w:r>
    </w:p>
    <w:p>
      <w:pPr>
        <w:pStyle w:val="12"/>
        <w:spacing w:line="560" w:lineRule="exact"/>
        <w:ind w:firstLine="48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四、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报名步骤</w:t>
      </w:r>
    </w:p>
    <w:p>
      <w:pPr>
        <w:pStyle w:val="12"/>
        <w:spacing w:line="560" w:lineRule="exact"/>
        <w:ind w:firstLine="48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1.填写候选人登记表。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填写附件2《林学院第四十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届学生会主席团成员候选人登记表》。务必明确填写竞聘岗位（每人可填报两个岗位）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。原则上主席团岗位只接受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级候选人报名。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sz w:val="24"/>
          <w:szCs w:val="24"/>
        </w:rPr>
      </w:pPr>
      <w:r>
        <w:fldChar w:fldCharType="begin"/>
      </w:r>
      <w:r>
        <w:instrText xml:space="preserve"> HYPERLINK "mailto:2.发送报名信息。报名同学下载填写登记表，并准备一页个人介绍PPT（内容包括生活照一张、200字以内个人简介）。以"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4"/>
          <w:szCs w:val="24"/>
          <w:u w:val="none"/>
        </w:rPr>
        <w:t>2.发送报名信息</w:t>
      </w:r>
      <w:r>
        <w:rPr>
          <w:rStyle w:val="9"/>
          <w:rFonts w:hint="eastAsia" w:ascii="仿宋_GB2312" w:hAnsi="仿宋_GB2312" w:eastAsia="仿宋_GB2312" w:cs="仿宋_GB2312"/>
          <w:b/>
          <w:color w:val="auto"/>
          <w:sz w:val="24"/>
          <w:szCs w:val="24"/>
          <w:u w:val="none"/>
        </w:rPr>
        <w:t>。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报名同学下载填写登记表，并准备一页个人介绍PPT（内容包括生活照一张、200字以内个人简介）。以“班级+姓名+联系方式”命名打包文件，于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2024年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  <w:t>11月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20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  <w:t>日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中午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12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：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00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前发送至lxyqybgs@126.com邮箱。</w:t>
      </w:r>
      <w:r>
        <w:rPr>
          <w:rStyle w:val="9"/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fldChar w:fldCharType="end"/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五、</w:t>
      </w:r>
      <w:r>
        <w:rPr>
          <w:rFonts w:hint="eastAsia" w:ascii="仿宋_GB2312" w:hAnsi="仿宋_GB2312" w:eastAsia="仿宋_GB2312" w:cs="仿宋_GB2312"/>
          <w:sz w:val="24"/>
          <w:szCs w:val="24"/>
        </w:rPr>
        <w:t>竞聘方式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报名同学统一在林学院第四十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次学生代表大会预备会上，进行公开竞聘演讲。演讲至少涵盖个人介绍、竞聘优势、竞聘岗位以及岗位愿景等内容，演讲时间严格控制在1分钟以内。（参与竞聘的同学当天需着正装出席会议）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公开竞聘由出席大会的全体学生代表进行无记名投票，采用差额选举的方式，综合投票结果确定林学院主席团成员。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六、</w:t>
      </w:r>
      <w:r>
        <w:rPr>
          <w:rFonts w:hint="eastAsia" w:ascii="仿宋_GB2312" w:hAnsi="仿宋_GB2312" w:eastAsia="仿宋_GB2312" w:cs="仿宋_GB2312"/>
          <w:sz w:val="24"/>
          <w:szCs w:val="24"/>
        </w:rPr>
        <w:t>结果公示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学院将对确定为第四十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届学生会主席团成员的人选进行公示，公示期间，如对结果有异议，可通过邮件（lxyqybgs@126.com）反映问题。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56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附件2《林学院第四十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届学生会主席团成员候选人登记表》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39" w:leftChars="2333" w:hanging="2040" w:hangingChars="85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共青团北京林业大学林学院委员会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39" w:leftChars="2333" w:hanging="2040" w:hangingChars="85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2024年11月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39" w:leftChars="2333" w:hanging="2040" w:hangingChars="85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939" w:leftChars="2333" w:hanging="2040" w:hangingChars="850"/>
        <w:jc w:val="center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br w:type="page"/>
      </w:r>
    </w:p>
    <w:tbl>
      <w:tblPr>
        <w:tblStyle w:val="5"/>
        <w:tblW w:w="10207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17"/>
        <w:gridCol w:w="1418"/>
        <w:gridCol w:w="1417"/>
        <w:gridCol w:w="1418"/>
        <w:gridCol w:w="1417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华文中宋" w:hAnsi="华文中宋" w:eastAsia="华文中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林学院第四十</w:t>
            </w:r>
            <w:r>
              <w:rPr>
                <w:rFonts w:hint="eastAsia" w:ascii="华文中宋" w:hAnsi="华文中宋" w:eastAsia="华文中宋"/>
                <w:sz w:val="36"/>
                <w:szCs w:val="36"/>
                <w:lang w:val="en-US" w:eastAsia="zh-CN"/>
              </w:rPr>
              <w:t>三</w:t>
            </w:r>
            <w:r>
              <w:rPr>
                <w:rFonts w:hint="eastAsia" w:ascii="华文中宋" w:hAnsi="华文中宋" w:eastAsia="华文中宋"/>
                <w:sz w:val="36"/>
                <w:szCs w:val="36"/>
              </w:rPr>
              <w:t>届学生会主席团成员候选人登记表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20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姓</w:t>
            </w:r>
            <w:r>
              <w:rPr>
                <w:rFonts w:ascii="黑体" w:eastAsia="黑体"/>
                <w:sz w:val="24"/>
                <w:szCs w:val="28"/>
              </w:rPr>
              <w:t xml:space="preserve">   </w:t>
            </w:r>
            <w:r>
              <w:rPr>
                <w:rFonts w:hint="eastAsia" w:ascii="黑体" w:eastAsia="黑体"/>
                <w:sz w:val="24"/>
                <w:szCs w:val="28"/>
              </w:rPr>
              <w:t>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性</w:t>
            </w:r>
            <w:r>
              <w:rPr>
                <w:rFonts w:eastAsia="黑体"/>
                <w:sz w:val="24"/>
                <w:szCs w:val="28"/>
              </w:rPr>
              <w:t xml:space="preserve">   </w:t>
            </w:r>
            <w:r>
              <w:rPr>
                <w:rFonts w:hint="eastAsia" w:ascii="黑体" w:eastAsia="黑体"/>
                <w:sz w:val="24"/>
                <w:szCs w:val="28"/>
              </w:rPr>
              <w:t>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民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hint="eastAsia" w:eastAsia="黑体"/>
                <w:sz w:val="24"/>
                <w:szCs w:val="28"/>
              </w:rPr>
              <w:t xml:space="preserve">  </w:t>
            </w:r>
            <w:r>
              <w:rPr>
                <w:rFonts w:hint="eastAsia" w:ascii="黑体" w:eastAsia="黑体"/>
                <w:sz w:val="24"/>
                <w:szCs w:val="28"/>
              </w:rPr>
              <w:t>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照</w:t>
            </w:r>
            <w:r>
              <w:rPr>
                <w:rFonts w:eastAsia="黑体"/>
                <w:sz w:val="24"/>
                <w:szCs w:val="28"/>
              </w:rPr>
              <w:t xml:space="preserve">   </w:t>
            </w:r>
            <w:r>
              <w:rPr>
                <w:rFonts w:hint="eastAsia" w:ascii="黑体" w:eastAsia="黑体"/>
                <w:sz w:val="24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籍   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班</w:t>
            </w:r>
            <w:r>
              <w:rPr>
                <w:rFonts w:eastAsia="黑体"/>
                <w:sz w:val="24"/>
                <w:szCs w:val="28"/>
              </w:rPr>
              <w:t xml:space="preserve">    </w:t>
            </w:r>
            <w:r>
              <w:rPr>
                <w:rFonts w:hint="eastAsia" w:ascii="黑体" w:eastAsia="黑体"/>
                <w:sz w:val="24"/>
                <w:szCs w:val="28"/>
              </w:rPr>
              <w:t>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8"/>
              </w:rPr>
            </w:pPr>
            <w:r>
              <w:rPr>
                <w:rFonts w:hint="eastAsia" w:ascii="黑体" w:hAnsi="宋体" w:eastAsia="黑体"/>
                <w:sz w:val="24"/>
                <w:szCs w:val="28"/>
              </w:rPr>
              <w:t>学积分/排名百分比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竞聘岗位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hAnsi="宋体" w:eastAsia="黑体"/>
                <w:sz w:val="24"/>
                <w:szCs w:val="28"/>
              </w:rPr>
              <w:t>工作经历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个人介绍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获奖情况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备</w:t>
            </w:r>
            <w:r>
              <w:rPr>
                <w:rFonts w:eastAsia="黑体"/>
                <w:sz w:val="24"/>
                <w:szCs w:val="28"/>
              </w:rPr>
              <w:t xml:space="preserve">    </w:t>
            </w:r>
            <w:r>
              <w:rPr>
                <w:rFonts w:hint="eastAsia" w:ascii="黑体" w:eastAsia="黑体"/>
                <w:sz w:val="24"/>
                <w:szCs w:val="28"/>
              </w:rPr>
              <w:t>注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567" w:right="1191" w:bottom="56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061936-90A6-4443-A0BB-BE4FD4D5EE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509F768-2B28-4962-9E82-65EBADFF12D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2A35093-11E7-44E8-BF6B-244A3CDEF7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91829C-2565-477D-BEA8-D8D6F648A3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jYmViNTZkYWE2ZTFjMGVjNTBkYzI5NTZkNjAwY2QifQ=="/>
  </w:docVars>
  <w:rsids>
    <w:rsidRoot w:val="00E95CF1"/>
    <w:rsid w:val="0007695D"/>
    <w:rsid w:val="00080208"/>
    <w:rsid w:val="0008564D"/>
    <w:rsid w:val="000B3255"/>
    <w:rsid w:val="00180E36"/>
    <w:rsid w:val="001D1400"/>
    <w:rsid w:val="001F3DCF"/>
    <w:rsid w:val="00207A79"/>
    <w:rsid w:val="002616EE"/>
    <w:rsid w:val="0027666B"/>
    <w:rsid w:val="003A5350"/>
    <w:rsid w:val="00440E1F"/>
    <w:rsid w:val="004861E6"/>
    <w:rsid w:val="004B41CE"/>
    <w:rsid w:val="004C4833"/>
    <w:rsid w:val="0052277D"/>
    <w:rsid w:val="005265F7"/>
    <w:rsid w:val="005778DD"/>
    <w:rsid w:val="005B1142"/>
    <w:rsid w:val="0066022A"/>
    <w:rsid w:val="0068658C"/>
    <w:rsid w:val="006A74C6"/>
    <w:rsid w:val="006C39D9"/>
    <w:rsid w:val="006E0ED5"/>
    <w:rsid w:val="006E29AF"/>
    <w:rsid w:val="00745D62"/>
    <w:rsid w:val="00765326"/>
    <w:rsid w:val="00796F1D"/>
    <w:rsid w:val="00815247"/>
    <w:rsid w:val="00891990"/>
    <w:rsid w:val="008B7227"/>
    <w:rsid w:val="008E6D65"/>
    <w:rsid w:val="00900B75"/>
    <w:rsid w:val="00967870"/>
    <w:rsid w:val="00B027F7"/>
    <w:rsid w:val="00B74FC1"/>
    <w:rsid w:val="00B873C5"/>
    <w:rsid w:val="00BE547A"/>
    <w:rsid w:val="00C246D8"/>
    <w:rsid w:val="00C460B8"/>
    <w:rsid w:val="00CC7009"/>
    <w:rsid w:val="00D5432A"/>
    <w:rsid w:val="00D61F36"/>
    <w:rsid w:val="00E254CA"/>
    <w:rsid w:val="00E30889"/>
    <w:rsid w:val="00E95CF1"/>
    <w:rsid w:val="00E975DC"/>
    <w:rsid w:val="00F7547D"/>
    <w:rsid w:val="00FB0378"/>
    <w:rsid w:val="00FC10AD"/>
    <w:rsid w:val="058772A7"/>
    <w:rsid w:val="147F4B70"/>
    <w:rsid w:val="268B520F"/>
    <w:rsid w:val="37E62C18"/>
    <w:rsid w:val="3DB51776"/>
    <w:rsid w:val="49002D9B"/>
    <w:rsid w:val="5C7976EA"/>
    <w:rsid w:val="5EB803BB"/>
    <w:rsid w:val="676460F0"/>
    <w:rsid w:val="691C3335"/>
    <w:rsid w:val="7CA01DE8"/>
    <w:rsid w:val="7D5C0BBC"/>
    <w:rsid w:val="7EB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816</Characters>
  <Lines>7</Lines>
  <Paragraphs>2</Paragraphs>
  <TotalTime>1</TotalTime>
  <ScaleCrop>false</ScaleCrop>
  <LinksUpToDate>false</LinksUpToDate>
  <CharactersWithSpaces>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2023-11-07T01:23:00Z</dcterms:created>
  <dc:creator>Windows 用户</dc:creator>
  <cp:lastModifiedBy>歪歪</cp:lastModifiedBy>
  <cp:lastPrinted>2017-10-16T14:29:00Z</cp:lastPrinted>
  <dcterms:modified xsi:type="dcterms:W3CDTF">2024-11-14T03:04:27Z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3F340337F4D84AA9BDF8E3BA773311B1_13</vt:lpwstr>
  </property>
</Properties>
</file>